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33"/>
        <w:jc w:val="center"/>
        <w:rPr>
          <w:rFonts w:hint="default" w:eastAsia="ＭＳ Ｐゴシック"/>
          <w:b w:val="1"/>
          <w:sz w:val="24"/>
        </w:rPr>
      </w:pPr>
      <w:bookmarkStart w:id="0" w:name="_GoBack"/>
      <w:bookmarkEnd w:id="0"/>
      <w:r>
        <w:rPr>
          <w:rFonts w:hint="default" w:eastAsia="ＭＳ Ｐゴシック"/>
          <w:b w:val="1"/>
          <w:sz w:val="24"/>
        </w:rPr>
        <w:t>中小</w:t>
      </w:r>
      <w:r>
        <w:rPr>
          <w:rFonts w:hint="eastAsia" w:eastAsia="ＭＳ Ｐゴシック"/>
          <w:b w:val="1"/>
          <w:sz w:val="24"/>
        </w:rPr>
        <w:t>企業信用</w:t>
      </w:r>
      <w:r>
        <w:rPr>
          <w:rFonts w:hint="default" w:eastAsia="ＭＳ Ｐゴシック"/>
          <w:b w:val="1"/>
          <w:sz w:val="24"/>
        </w:rPr>
        <w:t>保険法第２条</w:t>
      </w:r>
      <w:r>
        <w:rPr>
          <w:rFonts w:hint="eastAsia" w:eastAsia="ＭＳ Ｐゴシック"/>
          <w:b w:val="1"/>
          <w:sz w:val="24"/>
        </w:rPr>
        <w:t>第５</w:t>
      </w:r>
      <w:r>
        <w:rPr>
          <w:rFonts w:hint="default" w:eastAsia="ＭＳ Ｐゴシック"/>
          <w:b w:val="1"/>
          <w:sz w:val="24"/>
        </w:rPr>
        <w:t>項</w:t>
      </w:r>
      <w:r>
        <w:rPr>
          <w:rFonts w:hint="eastAsia" w:eastAsia="ＭＳ Ｐゴシック"/>
          <w:b w:val="1"/>
          <w:sz w:val="24"/>
        </w:rPr>
        <w:t>第</w:t>
      </w:r>
      <w:r>
        <w:rPr>
          <w:rFonts w:hint="default" w:eastAsia="ＭＳ Ｐゴシック"/>
          <w:b w:val="1"/>
          <w:sz w:val="24"/>
        </w:rPr>
        <w:t>５号</w:t>
      </w:r>
      <w:r>
        <w:rPr>
          <w:rFonts w:hint="default" w:eastAsia="ＭＳ Ｐゴシック"/>
          <w:b w:val="1"/>
          <w:sz w:val="24"/>
        </w:rPr>
        <w:t>(</w:t>
      </w:r>
      <w:r>
        <w:rPr>
          <w:rFonts w:hint="eastAsia" w:eastAsia="ＭＳ Ｐゴシック"/>
          <w:b w:val="1"/>
          <w:sz w:val="24"/>
        </w:rPr>
        <w:t>ロ</w:t>
      </w:r>
      <w:r>
        <w:rPr>
          <w:rFonts w:hint="eastAsia" w:eastAsia="ＭＳ Ｐゴシック"/>
          <w:b w:val="1"/>
          <w:sz w:val="24"/>
        </w:rPr>
        <w:t>)</w:t>
      </w:r>
      <w:r>
        <w:rPr>
          <w:rFonts w:hint="eastAsia" w:eastAsia="ＭＳ Ｐゴシック"/>
          <w:b w:val="1"/>
          <w:sz w:val="24"/>
        </w:rPr>
        <w:t>－①　別紙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１　事業が属する業種毎の最近１年間の売上高</w:t>
      </w:r>
      <w:r>
        <w:rPr>
          <w:rFonts w:hint="eastAsia" w:ascii="ＭＳ ゴシック" w:hAnsi="ＭＳ ゴシック" w:eastAsia="ＭＳ ゴシック"/>
        </w:rPr>
        <w:t>（※注１）</w:t>
      </w:r>
    </w:p>
    <w:tbl>
      <w:tblPr>
        <w:tblStyle w:val="11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256"/>
        <w:gridCol w:w="3256"/>
        <w:gridCol w:w="3256"/>
      </w:tblGrid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業　種（※２）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最近の売上高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構成比</w:t>
            </w:r>
          </w:p>
        </w:tc>
      </w:tr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％</w:t>
            </w:r>
          </w:p>
        </w:tc>
      </w:tr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％</w:t>
            </w:r>
          </w:p>
        </w:tc>
      </w:tr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％</w:t>
            </w:r>
          </w:p>
        </w:tc>
      </w:tr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％</w:t>
            </w:r>
          </w:p>
        </w:tc>
      </w:tr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全体の売上高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100</w:t>
            </w:r>
            <w:r>
              <w:rPr>
                <w:rFonts w:hint="eastAsia" w:ascii="ＭＳ ゴシック" w:hAnsi="ＭＳ ゴシック" w:eastAsia="ＭＳ ゴシック"/>
              </w:rPr>
              <w:t>％</w:t>
            </w:r>
          </w:p>
        </w:tc>
      </w:tr>
    </w:tbl>
    <w:p>
      <w:pPr>
        <w:pStyle w:val="0"/>
        <w:widowControl w:val="1"/>
        <w:ind w:left="619" w:hanging="619" w:hangingChars="292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</w:rPr>
        <w:t>※注１　</w:t>
      </w:r>
      <w:r>
        <w:rPr>
          <w:rFonts w:hint="eastAsia" w:ascii="ＭＳ Ｐゴシック" w:hAnsi="ＭＳ Ｐゴシック" w:eastAsia="ＭＳ Ｐゴシック"/>
          <w:color w:val="000000"/>
          <w:kern w:val="0"/>
        </w:rPr>
        <w:t>業種欄には、営んでいる事業が属する全ての業種（日本標準産業分類の細分類番号と細分類業種名）を記載。細分類業種は全て指定業種に該当することが必要。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</w:rPr>
        <w:t>※注２　</w:t>
      </w:r>
      <w:r>
        <w:rPr>
          <w:rFonts w:hint="eastAsia" w:ascii="ＭＳ Ｐゴシック" w:hAnsi="ＭＳ Ｐゴシック" w:eastAsia="ＭＳ Ｐゴシック"/>
          <w:color w:val="000000"/>
          <w:kern w:val="0"/>
        </w:rPr>
        <w:t>1</w:t>
      </w:r>
      <w:r>
        <w:rPr>
          <w:rFonts w:hint="eastAsia" w:ascii="ＭＳ Ｐゴシック" w:hAnsi="ＭＳ Ｐゴシック" w:eastAsia="ＭＳ Ｐゴシック"/>
          <w:color w:val="000000"/>
          <w:kern w:val="0"/>
        </w:rPr>
        <w:t>つの欄に指定業種の売上高を合算して記載することもできるが、業種名等は併記すること。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before="178" w:beforeLines="50" w:beforeAutospacing="0" w:line="366" w:lineRule="atLeast"/>
        <w:jc w:val="left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２　企業全体に係る原油等の仕入単価の上昇</w:t>
      </w:r>
    </w:p>
    <w:tbl>
      <w:tblPr>
        <w:tblStyle w:val="11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97"/>
        <w:gridCol w:w="2463"/>
        <w:gridCol w:w="2463"/>
        <w:gridCol w:w="2463"/>
      </w:tblGrid>
      <w:tr>
        <w:trPr/>
        <w:tc>
          <w:tcPr>
            <w:tcW w:w="2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原油等の最近１か月の平均仕入単価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【Ｅ】</w:t>
            </w:r>
          </w:p>
        </w:tc>
        <w:tc>
          <w:tcPr>
            <w:tcW w:w="2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原油等の前年同月の平均仕入単価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【ｅ】</w:t>
            </w:r>
          </w:p>
        </w:tc>
        <w:tc>
          <w:tcPr>
            <w:tcW w:w="2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原油等の仕入単価の上昇率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</w:t>
            </w:r>
            <w:r>
              <w:rPr>
                <w:rFonts w:hint="eastAsia" w:ascii="ＭＳ ゴシック" w:hAnsi="ＭＳ ゴシック" w:eastAsia="ＭＳ ゴシック"/>
              </w:rPr>
              <w:t>E/</w:t>
            </w:r>
            <w:r>
              <w:rPr>
                <w:rFonts w:hint="eastAsia" w:ascii="ＭＳ ゴシック" w:hAnsi="ＭＳ ゴシック" w:eastAsia="ＭＳ ゴシック"/>
              </w:rPr>
              <w:t>ｅ×</w:t>
            </w:r>
            <w:r>
              <w:rPr>
                <w:rFonts w:hint="eastAsia" w:ascii="ＭＳ ゴシック" w:hAnsi="ＭＳ ゴシック" w:eastAsia="ＭＳ ゴシック"/>
              </w:rPr>
              <w:t>100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eastAsia" w:ascii="ＭＳ ゴシック" w:hAnsi="ＭＳ ゴシック" w:eastAsia="ＭＳ ゴシック"/>
              </w:rPr>
              <w:t>100</w:t>
            </w:r>
            <w:r>
              <w:rPr>
                <w:rFonts w:hint="eastAsia" w:ascii="ＭＳ ゴシック" w:hAnsi="ＭＳ ゴシック" w:eastAsia="ＭＳ ゴシック"/>
              </w:rPr>
              <w:t>）</w:t>
            </w:r>
          </w:p>
        </w:tc>
      </w:tr>
      <w:tr>
        <w:trPr/>
        <w:tc>
          <w:tcPr>
            <w:tcW w:w="2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企業全体</w:t>
            </w:r>
          </w:p>
        </w:tc>
        <w:tc>
          <w:tcPr>
            <w:tcW w:w="2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2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2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％</w:t>
            </w:r>
          </w:p>
        </w:tc>
      </w:tr>
    </w:tbl>
    <w:p>
      <w:pPr>
        <w:pStyle w:val="0"/>
        <w:suppressAutoHyphens w:val="1"/>
        <w:kinsoku w:val="0"/>
        <w:wordWrap w:val="0"/>
        <w:autoSpaceDE w:val="0"/>
        <w:autoSpaceDN w:val="0"/>
        <w:spacing w:before="178" w:beforeLines="50" w:beforeAutospacing="0" w:line="366" w:lineRule="atLeast"/>
        <w:jc w:val="left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３　企業全体の売上原価に占める原油等の仕入価格の割合</w:t>
      </w:r>
    </w:p>
    <w:tbl>
      <w:tblPr>
        <w:tblStyle w:val="11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062"/>
        <w:gridCol w:w="2260"/>
        <w:gridCol w:w="2766"/>
        <w:gridCol w:w="2698"/>
      </w:tblGrid>
      <w:tr>
        <w:trPr>
          <w:trHeight w:val="1147" w:hRule="atLeast"/>
        </w:trPr>
        <w:tc>
          <w:tcPr>
            <w:tcW w:w="20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最新の売上原価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【Ｃ】</w:t>
            </w:r>
          </w:p>
        </w:tc>
        <w:tc>
          <w:tcPr>
            <w:tcW w:w="27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最新の売上原価に対応する原油等の仕入価格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【Ｓ】</w:t>
            </w:r>
          </w:p>
        </w:tc>
        <w:tc>
          <w:tcPr>
            <w:tcW w:w="2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売上原価に占める原油等の仕入価格の割合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</w:t>
            </w:r>
            <w:r>
              <w:rPr>
                <w:rFonts w:hint="eastAsia" w:ascii="ＭＳ ゴシック" w:hAnsi="ＭＳ ゴシック" w:eastAsia="ＭＳ ゴシック"/>
              </w:rPr>
              <w:t>S/C</w:t>
            </w:r>
            <w:r>
              <w:rPr>
                <w:rFonts w:hint="eastAsia" w:ascii="ＭＳ ゴシック" w:hAnsi="ＭＳ ゴシック" w:eastAsia="ＭＳ ゴシック"/>
              </w:rPr>
              <w:t>×</w:t>
            </w:r>
            <w:r>
              <w:rPr>
                <w:rFonts w:hint="eastAsia" w:ascii="ＭＳ ゴシック" w:hAnsi="ＭＳ ゴシック" w:eastAsia="ＭＳ ゴシック"/>
              </w:rPr>
              <w:t>100</w:t>
            </w:r>
            <w:r>
              <w:rPr>
                <w:rFonts w:hint="eastAsia" w:ascii="ＭＳ ゴシック" w:hAnsi="ＭＳ ゴシック" w:eastAsia="ＭＳ ゴシック"/>
              </w:rPr>
              <w:t>）</w:t>
            </w:r>
          </w:p>
        </w:tc>
      </w:tr>
      <w:tr>
        <w:trPr>
          <w:trHeight w:val="363" w:hRule="atLeast"/>
        </w:trPr>
        <w:tc>
          <w:tcPr>
            <w:tcW w:w="20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企業全体</w:t>
            </w:r>
          </w:p>
        </w:tc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27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</w:tc>
        <w:tc>
          <w:tcPr>
            <w:tcW w:w="26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％</w:t>
            </w:r>
          </w:p>
        </w:tc>
      </w:tr>
    </w:tbl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※注　最新の売上原価及び原油等の仕入価格は、直近の決算期の値を用いることも可。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before="178" w:beforeLines="50" w:beforeAutospacing="0" w:line="366" w:lineRule="atLeast"/>
        <w:ind w:firstLine="106" w:firstLineChars="50"/>
        <w:jc w:val="left"/>
        <w:rPr>
          <w:rFonts w:hint="default" w:ascii="ＭＳ ゴシック" w:hAnsi="ＭＳ ゴシック" w:eastAsia="ＭＳ ゴシック"/>
          <w:b w:val="1"/>
          <w:color w:val="000000"/>
          <w:kern w:val="0"/>
        </w:rPr>
      </w:pPr>
      <w:r>
        <w:rPr>
          <w:rFonts w:hint="eastAsia" w:ascii="ＭＳ ゴシック" w:hAnsi="ＭＳ ゴシック" w:eastAsia="ＭＳ ゴシック"/>
          <w:b w:val="1"/>
        </w:rPr>
        <w:t>４　</w:t>
      </w:r>
      <w:r>
        <w:rPr>
          <w:rFonts w:hint="eastAsia" w:ascii="ＭＳ ゴシック" w:hAnsi="ＭＳ ゴシック" w:eastAsia="ＭＳ ゴシック"/>
          <w:b w:val="1"/>
          <w:color w:val="000000"/>
          <w:kern w:val="0"/>
        </w:rPr>
        <w:t>企業全体の製品等価格への転嫁の状況</w:t>
      </w:r>
    </w:p>
    <w:tbl>
      <w:tblPr>
        <w:tblStyle w:val="11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810"/>
        <w:gridCol w:w="1461"/>
        <w:gridCol w:w="1593"/>
        <w:gridCol w:w="1068"/>
        <w:gridCol w:w="1331"/>
        <w:gridCol w:w="1461"/>
        <w:gridCol w:w="937"/>
        <w:gridCol w:w="919"/>
      </w:tblGrid>
      <w:tr>
        <w:trPr/>
        <w:tc>
          <w:tcPr>
            <w:tcW w:w="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最近３か月間の原油等の仕入価格【</w:t>
            </w:r>
            <w:r>
              <w:rPr>
                <w:rFonts w:hint="eastAsia" w:ascii="ＭＳ ゴシック" w:hAnsi="ＭＳ ゴシック" w:eastAsia="ＭＳ ゴシック"/>
              </w:rPr>
              <w:t>A</w:t>
            </w:r>
            <w:r>
              <w:rPr>
                <w:rFonts w:hint="eastAsia" w:ascii="ＭＳ ゴシック" w:hAnsi="ＭＳ ゴシック" w:eastAsia="ＭＳ ゴシック"/>
              </w:rPr>
              <w:t>】</w:t>
            </w:r>
          </w:p>
        </w:tc>
        <w:tc>
          <w:tcPr>
            <w:tcW w:w="15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最近３か月間の売上高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【</w:t>
            </w:r>
            <w:r>
              <w:rPr>
                <w:rFonts w:hint="eastAsia" w:ascii="ＭＳ ゴシック" w:hAnsi="ＭＳ ゴシック" w:eastAsia="ＭＳ ゴシック"/>
              </w:rPr>
              <w:t>B</w:t>
            </w:r>
            <w:r>
              <w:rPr>
                <w:rFonts w:hint="eastAsia" w:ascii="ＭＳ ゴシック" w:hAnsi="ＭＳ ゴシック" w:eastAsia="ＭＳ ゴシック"/>
              </w:rPr>
              <w:t>】</w:t>
            </w:r>
          </w:p>
        </w:tc>
        <w:tc>
          <w:tcPr>
            <w:tcW w:w="10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</w:t>
            </w:r>
            <w:r>
              <w:rPr>
                <w:rFonts w:hint="eastAsia" w:ascii="ＭＳ ゴシック" w:hAnsi="ＭＳ ゴシック" w:eastAsia="ＭＳ ゴシック"/>
              </w:rPr>
              <w:t>A/B</w:t>
            </w:r>
            <w:r>
              <w:rPr>
                <w:rFonts w:hint="eastAsia" w:ascii="ＭＳ ゴシック" w:hAnsi="ＭＳ ゴシック" w:eastAsia="ＭＳ ゴシック"/>
              </w:rPr>
              <w:t>）</w:t>
            </w:r>
          </w:p>
        </w:tc>
        <w:tc>
          <w:tcPr>
            <w:tcW w:w="13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前年同期の原油等の仕入価格【</w:t>
            </w:r>
            <w:r>
              <w:rPr>
                <w:rFonts w:hint="eastAsia" w:ascii="ＭＳ ゴシック" w:hAnsi="ＭＳ ゴシック" w:eastAsia="ＭＳ ゴシック"/>
              </w:rPr>
              <w:t>a</w:t>
            </w:r>
            <w:r>
              <w:rPr>
                <w:rFonts w:hint="eastAsia" w:ascii="ＭＳ ゴシック" w:hAnsi="ＭＳ ゴシック" w:eastAsia="ＭＳ ゴシック"/>
              </w:rPr>
              <w:t>】</w:t>
            </w:r>
          </w:p>
        </w:tc>
        <w:tc>
          <w:tcPr>
            <w:tcW w:w="1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前年同期の売上高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【</w:t>
            </w:r>
            <w:r>
              <w:rPr>
                <w:rFonts w:hint="eastAsia" w:ascii="ＭＳ ゴシック" w:hAnsi="ＭＳ ゴシック" w:eastAsia="ＭＳ ゴシック"/>
              </w:rPr>
              <w:t>b</w:t>
            </w:r>
            <w:r>
              <w:rPr>
                <w:rFonts w:hint="eastAsia" w:ascii="ＭＳ ゴシック" w:hAnsi="ＭＳ ゴシック" w:eastAsia="ＭＳ ゴシック"/>
              </w:rPr>
              <w:t>】</w:t>
            </w:r>
          </w:p>
        </w:tc>
        <w:tc>
          <w:tcPr>
            <w:tcW w:w="9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</w:t>
            </w:r>
            <w:r>
              <w:rPr>
                <w:rFonts w:hint="eastAsia" w:ascii="ＭＳ ゴシック" w:hAnsi="ＭＳ ゴシック" w:eastAsia="ＭＳ ゴシック"/>
              </w:rPr>
              <w:t>a/b</w:t>
            </w:r>
            <w:r>
              <w:rPr>
                <w:rFonts w:hint="eastAsia" w:ascii="ＭＳ ゴシック" w:hAnsi="ＭＳ ゴシック" w:eastAsia="ＭＳ ゴシック"/>
              </w:rPr>
              <w:t>）</w:t>
            </w:r>
          </w:p>
        </w:tc>
        <w:tc>
          <w:tcPr>
            <w:tcW w:w="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</w:t>
            </w:r>
            <w:r>
              <w:rPr>
                <w:rFonts w:hint="eastAsia" w:ascii="ＭＳ ゴシック" w:hAnsi="ＭＳ ゴシック" w:eastAsia="ＭＳ ゴシック"/>
              </w:rPr>
              <w:t>A/B</w:t>
            </w:r>
            <w:r>
              <w:rPr>
                <w:rFonts w:hint="eastAsia" w:ascii="ＭＳ ゴシック" w:hAnsi="ＭＳ ゴシック" w:eastAsia="ＭＳ ゴシック"/>
              </w:rPr>
              <w:t>）－（</w:t>
            </w:r>
            <w:r>
              <w:rPr>
                <w:rFonts w:hint="eastAsia" w:ascii="ＭＳ ゴシック" w:hAnsi="ＭＳ ゴシック" w:eastAsia="ＭＳ ゴシック"/>
              </w:rPr>
              <w:t>a/b</w:t>
            </w:r>
            <w:r>
              <w:rPr>
                <w:rFonts w:hint="eastAsia" w:ascii="ＭＳ ゴシック" w:hAnsi="ＭＳ ゴシック" w:eastAsia="ＭＳ ゴシック"/>
              </w:rPr>
              <w:t>）＝Ｐ</w:t>
            </w:r>
          </w:p>
        </w:tc>
      </w:tr>
      <w:tr>
        <w:trPr/>
        <w:tc>
          <w:tcPr>
            <w:tcW w:w="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企業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全体</w:t>
            </w:r>
          </w:p>
        </w:tc>
        <w:tc>
          <w:tcPr>
            <w:tcW w:w="1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5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0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3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4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千円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9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9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ind w:left="619" w:hanging="619" w:hangingChars="292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ind w:firstLine="212" w:firstLineChars="100"/>
        <w:rPr>
          <w:rFonts w:hint="default" w:eastAsia="ＭＳ Ｐゴシック"/>
        </w:rPr>
      </w:pPr>
      <w:r>
        <w:rPr>
          <w:rFonts w:hint="eastAsia" w:eastAsia="ＭＳ Ｐゴシック"/>
        </w:rPr>
        <w:t>※「最近」とは、申請時点から概ね１か月前程度までを想定しています。</w:t>
      </w:r>
    </w:p>
    <w:p>
      <w:pPr>
        <w:pStyle w:val="0"/>
        <w:rPr>
          <w:rFonts w:hint="default" w:eastAsia="ＭＳ Ｐゴシック"/>
        </w:rPr>
      </w:pPr>
    </w:p>
    <w:p>
      <w:pPr>
        <w:pStyle w:val="0"/>
        <w:ind w:firstLine="1060" w:firstLineChars="500"/>
        <w:rPr>
          <w:rFonts w:hint="default" w:ascii="ＭＳ Ｐゴシック" w:hAnsi="ＭＳ Ｐゴシック" w:eastAsia="ＭＳ Ｐゴシック"/>
          <w:kern w:val="0"/>
        </w:rPr>
      </w:pPr>
      <w:r>
        <w:rPr>
          <w:rFonts w:hint="eastAsia" w:eastAsia="ＭＳ Ｐゴシック"/>
        </w:rPr>
        <w:t>上記相違ございません。</w:t>
      </w:r>
      <w:r>
        <w:rPr>
          <w:rFonts w:hint="eastAsia" w:eastAsia="ＭＳ Ｐゴシック"/>
        </w:rPr>
        <w:t xml:space="preserve">        </w:t>
      </w:r>
      <w:r>
        <w:rPr>
          <w:rFonts w:hint="eastAsia" w:eastAsia="ＭＳ Ｐゴシック"/>
        </w:rPr>
        <w:t>申請者</w:t>
      </w:r>
      <w:r>
        <w:rPr>
          <w:rFonts w:hint="default" w:eastAsia="ＭＳ Ｐゴシック"/>
        </w:rPr>
        <w:t>住所</w:t>
      </w:r>
      <w:r>
        <w:rPr>
          <w:rFonts w:hint="eastAsia" w:eastAsia="ＭＳ Ｐゴシック"/>
        </w:rPr>
        <w:t>　</w:t>
      </w:r>
    </w:p>
    <w:p>
      <w:pPr>
        <w:pStyle w:val="0"/>
        <w:ind w:firstLine="4664" w:firstLineChars="2200"/>
        <w:rPr>
          <w:rFonts w:hint="default" w:ascii="ＭＳ Ｐゴシック" w:hAnsi="ＭＳ Ｐゴシック" w:eastAsia="ＭＳ Ｐゴシック"/>
          <w:kern w:val="0"/>
        </w:rPr>
      </w:pPr>
      <w:r>
        <w:rPr>
          <w:rFonts w:hint="default" w:eastAsia="ＭＳ Ｐゴシック"/>
        </w:rPr>
        <w:t>氏名</w:t>
      </w:r>
      <w:r>
        <w:rPr>
          <w:rFonts w:hint="eastAsia" w:eastAsia="ＭＳ Ｐゴシック"/>
        </w:rPr>
        <w:t>　</w:t>
      </w:r>
      <w:r>
        <w:rPr>
          <w:rFonts w:hint="eastAsia" w:eastAsia="ＭＳ Ｐゴシック"/>
        </w:rPr>
        <w:t xml:space="preserve">                            </w:t>
      </w:r>
      <w:r>
        <w:rPr>
          <w:rFonts w:hint="eastAsia" w:eastAsia="ＭＳ Ｐゴシック"/>
        </w:rPr>
        <w:t>　</w:t>
      </w:r>
      <w:r>
        <w:rPr>
          <w:rFonts w:hint="default" w:eastAsia="ＭＳ Ｐゴシック"/>
        </w:rPr>
        <w:t>　</w:t>
      </w:r>
      <w:r>
        <w:rPr>
          <w:rFonts w:hint="eastAsia" w:eastAsia="ＭＳ Ｐゴシック"/>
        </w:rPr>
        <w:t>　</w:t>
      </w:r>
      <w:r>
        <w:rPr>
          <w:rFonts w:hint="default" w:eastAsia="ＭＳ Ｐゴシック"/>
        </w:rPr>
        <w:t>　　</w:t>
      </w:r>
      <w:r>
        <w:rPr>
          <w:rFonts w:hint="eastAsia" w:eastAsia="ＭＳ Ｐゴシック"/>
        </w:rPr>
        <w:t>　</w:t>
      </w:r>
      <w:r>
        <w:rPr>
          <w:rFonts w:hint="default" w:eastAsia="ＭＳ Ｐゴシック"/>
        </w:rPr>
        <w:t>印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idowControl w:val="1"/>
        <w:jc w:val="right"/>
        <w:rPr>
          <w:rFonts w:hint="default" w:ascii="ＭＳ ゴシック" w:hAnsi="ＭＳ ゴシック" w:eastAsia="ＭＳ ゴシック"/>
          <w:sz w:val="24"/>
        </w:rPr>
      </w:pPr>
    </w:p>
    <w:sectPr>
      <w:footerReference r:id="rId5" w:type="even"/>
      <w:footerReference r:id="rId6" w:type="default"/>
      <w:pgSz w:w="11906" w:h="16838"/>
      <w:pgMar w:top="1190" w:right="1168" w:bottom="1700" w:left="1168" w:header="720" w:footer="720" w:gutter="0"/>
      <w:pgNumType w:fmt="numberInDash" w:start="1"/>
      <w:cols w:space="720"/>
      <w:noEndnote w:val="1"/>
      <w:textDirection w:val="lrTb"/>
      <w:docGrid w:type="linesAndChars" w:linePitch="36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2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30"/>
    <w:uiPriority w:val="0"/>
    <w:semiHidden/>
    <w:pPr>
      <w:jc w:val="left"/>
    </w:pPr>
  </w:style>
  <w:style w:type="paragraph" w:styleId="21">
    <w:name w:val="annotation subject"/>
    <w:basedOn w:val="20"/>
    <w:next w:val="20"/>
    <w:link w:val="0"/>
    <w:uiPriority w:val="0"/>
    <w:semiHidden/>
    <w:rPr>
      <w:b w:val="1"/>
    </w:rPr>
  </w:style>
  <w:style w:type="character" w:styleId="22" w:customStyle="1">
    <w:name w:val="ヘッダー (文字)"/>
    <w:next w:val="22"/>
    <w:link w:val="16"/>
    <w:uiPriority w:val="0"/>
    <w:rPr>
      <w:kern w:val="2"/>
      <w:sz w:val="21"/>
    </w:rPr>
  </w:style>
  <w:style w:type="character" w:styleId="23" w:customStyle="1">
    <w:name w:val="フッター (文字)"/>
    <w:next w:val="23"/>
    <w:link w:val="17"/>
    <w:uiPriority w:val="0"/>
    <w:rPr>
      <w:kern w:val="2"/>
      <w:sz w:val="21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next w:val="26"/>
    <w:link w:val="25"/>
    <w:uiPriority w:val="0"/>
    <w:rPr>
      <w:kern w:val="2"/>
      <w:sz w:val="21"/>
    </w:rPr>
  </w:style>
  <w:style w:type="paragraph" w:styleId="27">
    <w:name w:val="Plain Text"/>
    <w:basedOn w:val="0"/>
    <w:next w:val="27"/>
    <w:link w:val="28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28" w:customStyle="1">
    <w:name w:val="書式なし (文字)"/>
    <w:next w:val="28"/>
    <w:link w:val="27"/>
    <w:uiPriority w:val="0"/>
    <w:rPr>
      <w:rFonts w:ascii="ＭＳ ゴシック" w:hAnsi="ＭＳ ゴシック" w:eastAsia="ＭＳ ゴシック"/>
      <w:kern w:val="2"/>
    </w:rPr>
  </w:style>
  <w:style w:type="paragraph" w:styleId="29">
    <w:name w:val="Revision"/>
    <w:next w:val="29"/>
    <w:link w:val="0"/>
    <w:uiPriority w:val="0"/>
    <w:rPr>
      <w:kern w:val="2"/>
      <w:sz w:val="21"/>
    </w:rPr>
  </w:style>
  <w:style w:type="character" w:styleId="30" w:customStyle="1">
    <w:name w:val="コメント文字列 (文字)"/>
    <w:basedOn w:val="10"/>
    <w:next w:val="30"/>
    <w:link w:val="20"/>
    <w:uiPriority w:val="0"/>
    <w:rPr>
      <w:kern w:val="2"/>
      <w:sz w:val="21"/>
    </w:rPr>
  </w:style>
  <w:style w:type="paragraph" w:styleId="31">
    <w:name w:val="Note Heading"/>
    <w:basedOn w:val="0"/>
    <w:next w:val="0"/>
    <w:link w:val="32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2" w:customStyle="1">
    <w:name w:val="記 (文字)"/>
    <w:basedOn w:val="10"/>
    <w:next w:val="32"/>
    <w:link w:val="31"/>
    <w:uiPriority w:val="0"/>
    <w:rPr>
      <w:rFonts w:ascii="ＭＳ ゴシック" w:hAnsi="ＭＳ ゴシック" w:eastAsia="ＭＳ ゴシック"/>
      <w:color w:val="000000"/>
      <w:sz w:val="21"/>
    </w:rPr>
  </w:style>
  <w:style w:type="paragraph" w:styleId="33">
    <w:name w:val="Closing"/>
    <w:basedOn w:val="0"/>
    <w:next w:val="33"/>
    <w:link w:val="34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34" w:customStyle="1">
    <w:name w:val="結語 (文字)"/>
    <w:basedOn w:val="10"/>
    <w:next w:val="34"/>
    <w:link w:val="33"/>
    <w:uiPriority w:val="0"/>
    <w:rPr>
      <w:rFonts w:ascii="ＭＳ ゴシック" w:hAnsi="ＭＳ ゴシック" w:eastAsia="ＭＳ ゴシック"/>
      <w:color w:val="000000"/>
      <w:sz w:val="21"/>
    </w:rPr>
  </w:style>
  <w:style w:type="table" w:styleId="35">
    <w:name w:val="Table Grid"/>
    <w:basedOn w:val="11"/>
    <w:next w:val="3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110</Words>
  <Characters>630</Characters>
  <Application>JUST Note</Application>
  <Lines>5</Lines>
  <Paragraphs>1</Paragraphs>
  <Company> </Company>
  <CharactersWithSpaces>739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内　部　限　り　</dc:title>
  <dc:creator> </dc:creator>
  <cp:lastModifiedBy>大舩祐樹</cp:lastModifiedBy>
  <cp:lastPrinted>2012-10-26T09:56:00Z</cp:lastPrinted>
  <dcterms:created xsi:type="dcterms:W3CDTF">2012-10-31T08:20:00Z</dcterms:created>
  <dcterms:modified xsi:type="dcterms:W3CDTF">2024-03-29T04:20:22Z</dcterms:modified>
  <cp:revision>4</cp:revision>
</cp:coreProperties>
</file>