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9C5ED" w14:textId="77777777" w:rsidR="008B0EAA" w:rsidRDefault="008B0EAA" w:rsidP="008B0EAA">
      <w:pPr>
        <w:autoSpaceDE w:val="0"/>
        <w:autoSpaceDN w:val="0"/>
        <w:spacing w:after="0"/>
        <w:jc w:val="center"/>
        <w:rPr>
          <w:rFonts w:ascii="ＭＳ 明朝" w:eastAsia="ＭＳ 明朝" w:hAnsi="ＭＳ 明朝"/>
          <w:color w:val="000000" w:themeColor="text1"/>
          <w:sz w:val="22"/>
          <w:szCs w:val="22"/>
        </w:rPr>
      </w:pPr>
      <w:r w:rsidRPr="008B0EAA">
        <w:rPr>
          <w:rFonts w:ascii="ＭＳ 明朝" w:eastAsia="ＭＳ 明朝" w:hAnsi="ＭＳ 明朝" w:hint="eastAsia"/>
          <w:color w:val="000000" w:themeColor="text1"/>
          <w:sz w:val="22"/>
          <w:szCs w:val="22"/>
        </w:rPr>
        <w:t>しまなみアートミュージアム魅力発信による誘客促進および地域活性化</w:t>
      </w:r>
      <w:r w:rsidR="00DE18C6" w:rsidRPr="008B0EAA">
        <w:rPr>
          <w:rFonts w:ascii="ＭＳ 明朝" w:eastAsia="ＭＳ 明朝" w:hAnsi="ＭＳ 明朝" w:hint="eastAsia"/>
          <w:color w:val="000000" w:themeColor="text1"/>
          <w:sz w:val="22"/>
          <w:szCs w:val="22"/>
        </w:rPr>
        <w:t>業務</w:t>
      </w:r>
    </w:p>
    <w:p w14:paraId="34EFF8FE" w14:textId="3465A6B9" w:rsidR="004C1921" w:rsidRPr="008B0EAA" w:rsidRDefault="00DE18C6" w:rsidP="008B0EAA">
      <w:pPr>
        <w:autoSpaceDE w:val="0"/>
        <w:autoSpaceDN w:val="0"/>
        <w:spacing w:after="0"/>
        <w:jc w:val="center"/>
        <w:rPr>
          <w:rFonts w:ascii="ＭＳ 明朝" w:eastAsia="ＭＳ 明朝" w:hAnsi="ＭＳ 明朝"/>
          <w:color w:val="000000" w:themeColor="text1"/>
          <w:sz w:val="22"/>
          <w:szCs w:val="22"/>
        </w:rPr>
      </w:pPr>
      <w:r w:rsidRPr="008B0EAA">
        <w:rPr>
          <w:rFonts w:ascii="ＭＳ 明朝" w:eastAsia="ＭＳ 明朝" w:hAnsi="ＭＳ 明朝" w:hint="eastAsia"/>
          <w:color w:val="000000" w:themeColor="text1"/>
          <w:sz w:val="22"/>
          <w:szCs w:val="22"/>
        </w:rPr>
        <w:t>公募型プロポーザル企画提案評価項目及び評価基準</w:t>
      </w:r>
    </w:p>
    <w:p w14:paraId="753008A1" w14:textId="77777777" w:rsidR="004C1921" w:rsidRDefault="004C1921" w:rsidP="008B0EAA">
      <w:pPr>
        <w:autoSpaceDE w:val="0"/>
        <w:autoSpaceDN w:val="0"/>
        <w:spacing w:after="0"/>
        <w:rPr>
          <w:rFonts w:ascii="ＭＳ 明朝" w:eastAsia="ＭＳ 明朝" w:hAnsi="ＭＳ 明朝"/>
          <w:color w:val="000000" w:themeColor="text1"/>
        </w:rPr>
      </w:pPr>
    </w:p>
    <w:p w14:paraId="4EC7F8F4" w14:textId="77777777" w:rsidR="004C1921" w:rsidRDefault="00DE18C6" w:rsidP="008B0EAA">
      <w:pPr>
        <w:autoSpaceDE w:val="0"/>
        <w:autoSpaceDN w:val="0"/>
        <w:spacing w:after="0"/>
        <w:rPr>
          <w:rFonts w:ascii="ＭＳ 明朝" w:eastAsia="ＭＳ 明朝" w:hAnsi="ＭＳ 明朝"/>
          <w:color w:val="000000" w:themeColor="text1"/>
        </w:rPr>
      </w:pPr>
      <w:r>
        <w:rPr>
          <w:rFonts w:ascii="ＭＳ 明朝" w:eastAsia="ＭＳ 明朝" w:hAnsi="ＭＳ 明朝" w:hint="eastAsia"/>
          <w:color w:val="000000" w:themeColor="text1"/>
        </w:rPr>
        <w:t>１　基本方針</w:t>
      </w:r>
    </w:p>
    <w:p w14:paraId="68A69B34" w14:textId="40EBA113" w:rsidR="004C1921" w:rsidRDefault="00DE18C6" w:rsidP="008B0EAA">
      <w:pPr>
        <w:autoSpaceDE w:val="0"/>
        <w:autoSpaceDN w:val="0"/>
        <w:spacing w:after="0"/>
        <w:ind w:leftChars="100" w:left="239" w:firstLineChars="100" w:firstLine="239"/>
        <w:rPr>
          <w:rFonts w:ascii="ＭＳ 明朝" w:eastAsia="ＭＳ 明朝" w:hAnsi="ＭＳ 明朝"/>
          <w:color w:val="000000" w:themeColor="text1"/>
        </w:rPr>
      </w:pPr>
      <w:r>
        <w:rPr>
          <w:rFonts w:ascii="ＭＳ 明朝" w:eastAsia="ＭＳ 明朝" w:hAnsi="ＭＳ 明朝" w:hint="eastAsia"/>
          <w:color w:val="000000" w:themeColor="text1"/>
        </w:rPr>
        <w:t>本業務の受託者の選定にあたっては、「</w:t>
      </w:r>
      <w:r w:rsidR="008B0EAA" w:rsidRPr="008B0EAA">
        <w:rPr>
          <w:rFonts w:ascii="ＭＳ 明朝" w:eastAsia="ＭＳ 明朝" w:hAnsi="ＭＳ 明朝" w:hint="eastAsia"/>
          <w:color w:val="000000" w:themeColor="text1"/>
        </w:rPr>
        <w:t>しまなみアートミュージアム魅力発信による誘客促進および地域活性化</w:t>
      </w:r>
      <w:r>
        <w:rPr>
          <w:rFonts w:ascii="ＭＳ 明朝" w:eastAsia="ＭＳ 明朝" w:hAnsi="ＭＳ 明朝" w:hint="eastAsia"/>
          <w:color w:val="000000" w:themeColor="text1"/>
        </w:rPr>
        <w:t>業務仕様書」等の関係書類を基本としたうえで、提出された企画提案書の内容やプレゼンテーションでの説明、</w:t>
      </w:r>
      <w:r w:rsidR="00834ED3" w:rsidRPr="00834ED3">
        <w:rPr>
          <w:rFonts w:ascii="ＭＳ 明朝" w:eastAsia="ＭＳ 明朝" w:hAnsi="ＭＳ 明朝" w:hint="eastAsia"/>
          <w:color w:val="000000" w:themeColor="text1"/>
        </w:rPr>
        <w:t>質疑応答を踏まえ、各提案者について審査項目ごとに評価を行い、受託候補者の順位付けを行う。</w:t>
      </w:r>
    </w:p>
    <w:p w14:paraId="5A9D0FAD" w14:textId="77777777" w:rsidR="004C1921" w:rsidRDefault="004C1921" w:rsidP="008B0EAA">
      <w:pPr>
        <w:autoSpaceDE w:val="0"/>
        <w:autoSpaceDN w:val="0"/>
        <w:spacing w:after="0"/>
        <w:rPr>
          <w:rFonts w:ascii="ＭＳ 明朝" w:eastAsia="ＭＳ 明朝" w:hAnsi="ＭＳ 明朝"/>
          <w:color w:val="000000" w:themeColor="text1"/>
        </w:rPr>
      </w:pPr>
    </w:p>
    <w:p w14:paraId="566F4E5E" w14:textId="77777777" w:rsidR="004C1921" w:rsidRDefault="00DE18C6" w:rsidP="008B0EAA">
      <w:pPr>
        <w:autoSpaceDE w:val="0"/>
        <w:autoSpaceDN w:val="0"/>
        <w:spacing w:after="0"/>
        <w:rPr>
          <w:rFonts w:ascii="ＭＳ 明朝" w:eastAsia="ＭＳ 明朝" w:hAnsi="ＭＳ 明朝"/>
          <w:color w:val="000000" w:themeColor="text1"/>
        </w:rPr>
      </w:pPr>
      <w:r>
        <w:rPr>
          <w:rFonts w:ascii="ＭＳ 明朝" w:eastAsia="ＭＳ 明朝" w:hAnsi="ＭＳ 明朝" w:hint="eastAsia"/>
          <w:color w:val="000000" w:themeColor="text1"/>
        </w:rPr>
        <w:t>２　評価項目、評価基準及び配点</w:t>
      </w:r>
    </w:p>
    <w:p w14:paraId="071E42EB" w14:textId="77777777" w:rsidR="004C1921" w:rsidRDefault="00DE18C6" w:rsidP="008B0EAA">
      <w:pPr>
        <w:autoSpaceDE w:val="0"/>
        <w:autoSpaceDN w:val="0"/>
        <w:spacing w:after="0"/>
        <w:ind w:firstLineChars="200" w:firstLine="477"/>
        <w:rPr>
          <w:rFonts w:ascii="ＭＳ 明朝" w:eastAsia="ＭＳ 明朝" w:hAnsi="ＭＳ 明朝"/>
          <w:color w:val="000000" w:themeColor="text1"/>
        </w:rPr>
      </w:pPr>
      <w:r>
        <w:rPr>
          <w:rFonts w:ascii="ＭＳ 明朝" w:eastAsia="ＭＳ 明朝" w:hAnsi="ＭＳ 明朝" w:hint="eastAsia"/>
          <w:color w:val="000000" w:themeColor="text1"/>
        </w:rPr>
        <w:t>評価は100点を満点とし、評価項目別に次のように配点する。</w:t>
      </w:r>
    </w:p>
    <w:tbl>
      <w:tblPr>
        <w:tblStyle w:val="a9"/>
        <w:tblW w:w="8126" w:type="dxa"/>
        <w:tblInd w:w="473" w:type="dxa"/>
        <w:tblLayout w:type="fixed"/>
        <w:tblLook w:val="04A0" w:firstRow="1" w:lastRow="0" w:firstColumn="1" w:lastColumn="0" w:noHBand="0" w:noVBand="1"/>
      </w:tblPr>
      <w:tblGrid>
        <w:gridCol w:w="1912"/>
        <w:gridCol w:w="5258"/>
        <w:gridCol w:w="956"/>
      </w:tblGrid>
      <w:tr w:rsidR="004C1921" w14:paraId="0491BF20" w14:textId="77777777" w:rsidTr="00834ED3">
        <w:trPr>
          <w:trHeight w:val="567"/>
        </w:trPr>
        <w:tc>
          <w:tcPr>
            <w:tcW w:w="1912" w:type="dxa"/>
            <w:tcBorders>
              <w:bottom w:val="single" w:sz="4" w:space="0" w:color="auto"/>
            </w:tcBorders>
            <w:vAlign w:val="center"/>
          </w:tcPr>
          <w:p w14:paraId="2EF9F1E3" w14:textId="77777777" w:rsidR="004C1921" w:rsidRDefault="00DE18C6" w:rsidP="00834ED3">
            <w:pPr>
              <w:autoSpaceDE w:val="0"/>
              <w:autoSpaceDN w:val="0"/>
              <w:snapToGrid w:val="0"/>
              <w:spacing w:after="0"/>
              <w:jc w:val="center"/>
              <w:rPr>
                <w:rFonts w:ascii="ＭＳ 明朝" w:eastAsia="ＭＳ 明朝" w:hAnsi="ＭＳ 明朝"/>
                <w:color w:val="000000" w:themeColor="text1"/>
                <w:sz w:val="21"/>
              </w:rPr>
            </w:pPr>
            <w:r>
              <w:rPr>
                <w:rFonts w:ascii="ＭＳ 明朝" w:eastAsia="ＭＳ 明朝" w:hAnsi="ＭＳ 明朝" w:hint="eastAsia"/>
                <w:color w:val="000000" w:themeColor="text1"/>
                <w:sz w:val="21"/>
              </w:rPr>
              <w:t>評価項目</w:t>
            </w:r>
          </w:p>
        </w:tc>
        <w:tc>
          <w:tcPr>
            <w:tcW w:w="5258" w:type="dxa"/>
            <w:vAlign w:val="center"/>
          </w:tcPr>
          <w:p w14:paraId="45C15400" w14:textId="77777777" w:rsidR="004C1921" w:rsidRDefault="00DE18C6" w:rsidP="00834ED3">
            <w:pPr>
              <w:autoSpaceDE w:val="0"/>
              <w:autoSpaceDN w:val="0"/>
              <w:snapToGrid w:val="0"/>
              <w:spacing w:after="0"/>
              <w:jc w:val="center"/>
              <w:rPr>
                <w:rFonts w:ascii="ＭＳ 明朝" w:eastAsia="ＭＳ 明朝" w:hAnsi="ＭＳ 明朝"/>
                <w:color w:val="000000" w:themeColor="text1"/>
                <w:sz w:val="21"/>
              </w:rPr>
            </w:pPr>
            <w:r>
              <w:rPr>
                <w:rFonts w:ascii="ＭＳ 明朝" w:eastAsia="ＭＳ 明朝" w:hAnsi="ＭＳ 明朝" w:hint="eastAsia"/>
                <w:color w:val="000000" w:themeColor="text1"/>
                <w:sz w:val="21"/>
              </w:rPr>
              <w:t>評価基準</w:t>
            </w:r>
          </w:p>
        </w:tc>
        <w:tc>
          <w:tcPr>
            <w:tcW w:w="956" w:type="dxa"/>
            <w:vAlign w:val="center"/>
          </w:tcPr>
          <w:p w14:paraId="24C0693B" w14:textId="77777777" w:rsidR="004C1921" w:rsidRDefault="00DE18C6" w:rsidP="00834ED3">
            <w:pPr>
              <w:autoSpaceDE w:val="0"/>
              <w:autoSpaceDN w:val="0"/>
              <w:snapToGrid w:val="0"/>
              <w:spacing w:after="0"/>
              <w:jc w:val="center"/>
              <w:rPr>
                <w:rFonts w:ascii="ＭＳ 明朝" w:eastAsia="ＭＳ 明朝" w:hAnsi="ＭＳ 明朝"/>
                <w:color w:val="000000" w:themeColor="text1"/>
                <w:sz w:val="21"/>
              </w:rPr>
            </w:pPr>
            <w:r>
              <w:rPr>
                <w:rFonts w:ascii="ＭＳ 明朝" w:eastAsia="ＭＳ 明朝" w:hAnsi="ＭＳ 明朝" w:hint="eastAsia"/>
                <w:color w:val="000000" w:themeColor="text1"/>
                <w:sz w:val="21"/>
              </w:rPr>
              <w:t>配点</w:t>
            </w:r>
          </w:p>
        </w:tc>
      </w:tr>
      <w:tr w:rsidR="004C1921" w14:paraId="043672D5" w14:textId="77777777" w:rsidTr="008B0EAA">
        <w:trPr>
          <w:trHeight w:val="567"/>
        </w:trPr>
        <w:tc>
          <w:tcPr>
            <w:tcW w:w="1912" w:type="dxa"/>
            <w:tcBorders>
              <w:bottom w:val="nil"/>
            </w:tcBorders>
            <w:vAlign w:val="center"/>
          </w:tcPr>
          <w:p w14:paraId="665DD510" w14:textId="77777777" w:rsidR="004C1921" w:rsidRDefault="00DE18C6">
            <w:pPr>
              <w:autoSpaceDE w:val="0"/>
              <w:autoSpaceDN w:val="0"/>
              <w:rPr>
                <w:rFonts w:ascii="ＭＳ 明朝" w:eastAsia="ＭＳ 明朝" w:hAnsi="ＭＳ 明朝"/>
                <w:color w:val="000000" w:themeColor="text1"/>
                <w:spacing w:val="-20"/>
                <w:sz w:val="21"/>
              </w:rPr>
            </w:pPr>
            <w:r>
              <w:rPr>
                <w:rFonts w:ascii="ＭＳ 明朝" w:eastAsia="ＭＳ 明朝" w:hAnsi="ＭＳ 明朝" w:hint="eastAsia"/>
                <w:color w:val="000000" w:themeColor="text1"/>
                <w:spacing w:val="-20"/>
                <w:sz w:val="21"/>
              </w:rPr>
              <w:t>(１)業務遂行力</w:t>
            </w:r>
          </w:p>
        </w:tc>
        <w:tc>
          <w:tcPr>
            <w:tcW w:w="5258" w:type="dxa"/>
            <w:vAlign w:val="center"/>
          </w:tcPr>
          <w:p w14:paraId="38C3A79F" w14:textId="73D0C865" w:rsidR="004C1921" w:rsidRDefault="00834ED3" w:rsidP="008B0EAA">
            <w:pPr>
              <w:autoSpaceDE w:val="0"/>
              <w:autoSpaceDN w:val="0"/>
              <w:snapToGrid w:val="0"/>
              <w:spacing w:after="0"/>
              <w:rPr>
                <w:rFonts w:ascii="ＭＳ 明朝" w:eastAsia="ＭＳ 明朝" w:hAnsi="ＭＳ 明朝"/>
                <w:color w:val="000000" w:themeColor="text1"/>
                <w:spacing w:val="-20"/>
                <w:sz w:val="21"/>
              </w:rPr>
            </w:pPr>
            <w:r w:rsidRPr="00834ED3">
              <w:rPr>
                <w:rFonts w:ascii="ＭＳ 明朝" w:eastAsia="ＭＳ 明朝" w:hAnsi="ＭＳ 明朝" w:hint="eastAsia"/>
                <w:color w:val="000000" w:themeColor="text1"/>
                <w:spacing w:val="-20"/>
                <w:sz w:val="21"/>
              </w:rPr>
              <w:t>本業務を的確に</w:t>
            </w:r>
            <w:r w:rsidR="00173874">
              <w:rPr>
                <w:rFonts w:ascii="ＭＳ 明朝" w:eastAsia="ＭＳ 明朝" w:hAnsi="ＭＳ 明朝" w:hint="eastAsia"/>
                <w:color w:val="000000" w:themeColor="text1"/>
                <w:spacing w:val="-20"/>
                <w:sz w:val="21"/>
              </w:rPr>
              <w:t>遂行</w:t>
            </w:r>
            <w:r w:rsidRPr="00834ED3">
              <w:rPr>
                <w:rFonts w:ascii="ＭＳ 明朝" w:eastAsia="ＭＳ 明朝" w:hAnsi="ＭＳ 明朝" w:hint="eastAsia"/>
                <w:color w:val="000000" w:themeColor="text1"/>
                <w:spacing w:val="-20"/>
                <w:sz w:val="21"/>
              </w:rPr>
              <w:t>する体制（人員配置、スケジュール等）が構築されているか</w:t>
            </w:r>
            <w:r>
              <w:rPr>
                <w:rFonts w:ascii="ＭＳ 明朝" w:eastAsia="ＭＳ 明朝" w:hAnsi="ＭＳ 明朝" w:hint="eastAsia"/>
                <w:color w:val="000000" w:themeColor="text1"/>
                <w:spacing w:val="-20"/>
                <w:sz w:val="21"/>
              </w:rPr>
              <w:t>。</w:t>
            </w:r>
          </w:p>
        </w:tc>
        <w:tc>
          <w:tcPr>
            <w:tcW w:w="956" w:type="dxa"/>
            <w:vAlign w:val="center"/>
          </w:tcPr>
          <w:p w14:paraId="45024C50" w14:textId="77777777" w:rsidR="004C1921" w:rsidRDefault="00DE18C6" w:rsidP="00834ED3">
            <w:pPr>
              <w:autoSpaceDE w:val="0"/>
              <w:autoSpaceDN w:val="0"/>
              <w:spacing w:after="0"/>
              <w:jc w:val="center"/>
              <w:rPr>
                <w:rFonts w:ascii="ＭＳ 明朝" w:eastAsia="ＭＳ 明朝" w:hAnsi="ＭＳ 明朝"/>
                <w:color w:val="000000" w:themeColor="text1"/>
                <w:spacing w:val="-20"/>
                <w:sz w:val="21"/>
              </w:rPr>
            </w:pPr>
            <w:r>
              <w:rPr>
                <w:rFonts w:ascii="ＭＳ 明朝" w:eastAsia="ＭＳ 明朝" w:hAnsi="ＭＳ 明朝" w:hint="eastAsia"/>
                <w:color w:val="000000" w:themeColor="text1"/>
                <w:spacing w:val="-20"/>
                <w:sz w:val="21"/>
              </w:rPr>
              <w:t>10</w:t>
            </w:r>
          </w:p>
        </w:tc>
      </w:tr>
      <w:tr w:rsidR="004C1921" w14:paraId="6AC236EB" w14:textId="77777777" w:rsidTr="008B0EAA">
        <w:trPr>
          <w:trHeight w:val="567"/>
        </w:trPr>
        <w:tc>
          <w:tcPr>
            <w:tcW w:w="1912" w:type="dxa"/>
            <w:tcBorders>
              <w:top w:val="nil"/>
              <w:bottom w:val="nil"/>
            </w:tcBorders>
            <w:vAlign w:val="center"/>
          </w:tcPr>
          <w:p w14:paraId="37DFF9B8" w14:textId="77777777" w:rsidR="004C1921" w:rsidRDefault="004C1921">
            <w:pPr>
              <w:autoSpaceDE w:val="0"/>
              <w:autoSpaceDN w:val="0"/>
              <w:rPr>
                <w:rFonts w:ascii="ＭＳ 明朝" w:eastAsia="ＭＳ 明朝" w:hAnsi="ＭＳ 明朝"/>
                <w:color w:val="000000" w:themeColor="text1"/>
                <w:spacing w:val="-20"/>
                <w:sz w:val="21"/>
              </w:rPr>
            </w:pPr>
          </w:p>
        </w:tc>
        <w:tc>
          <w:tcPr>
            <w:tcW w:w="5258" w:type="dxa"/>
            <w:vAlign w:val="center"/>
          </w:tcPr>
          <w:p w14:paraId="267BE55B" w14:textId="4872377F" w:rsidR="004C1921" w:rsidRDefault="00834ED3" w:rsidP="008B0EAA">
            <w:pPr>
              <w:autoSpaceDE w:val="0"/>
              <w:autoSpaceDN w:val="0"/>
              <w:snapToGrid w:val="0"/>
              <w:spacing w:after="0"/>
              <w:rPr>
                <w:rFonts w:ascii="ＭＳ 明朝" w:eastAsia="ＭＳ 明朝" w:hAnsi="ＭＳ 明朝"/>
                <w:color w:val="000000" w:themeColor="text1"/>
                <w:spacing w:val="-20"/>
                <w:sz w:val="21"/>
              </w:rPr>
            </w:pPr>
            <w:r w:rsidRPr="00834ED3">
              <w:rPr>
                <w:rFonts w:ascii="ＭＳ 明朝" w:eastAsia="ＭＳ 明朝" w:hAnsi="ＭＳ 明朝" w:hint="eastAsia"/>
                <w:color w:val="000000" w:themeColor="text1"/>
                <w:spacing w:val="-20"/>
                <w:sz w:val="21"/>
              </w:rPr>
              <w:t>類似業務の実績やノウハウがあるか</w:t>
            </w:r>
            <w:r w:rsidR="00DE18C6">
              <w:rPr>
                <w:rFonts w:ascii="ＭＳ 明朝" w:eastAsia="ＭＳ 明朝" w:hAnsi="ＭＳ 明朝" w:hint="eastAsia"/>
                <w:color w:val="000000" w:themeColor="text1"/>
                <w:spacing w:val="-20"/>
                <w:sz w:val="21"/>
              </w:rPr>
              <w:t>。</w:t>
            </w:r>
          </w:p>
        </w:tc>
        <w:tc>
          <w:tcPr>
            <w:tcW w:w="956" w:type="dxa"/>
            <w:vAlign w:val="center"/>
          </w:tcPr>
          <w:p w14:paraId="7A1AA1E8" w14:textId="77777777" w:rsidR="004C1921" w:rsidRDefault="00DE18C6" w:rsidP="00834ED3">
            <w:pPr>
              <w:autoSpaceDE w:val="0"/>
              <w:autoSpaceDN w:val="0"/>
              <w:spacing w:after="0"/>
              <w:jc w:val="center"/>
              <w:rPr>
                <w:rFonts w:ascii="ＭＳ 明朝" w:eastAsia="ＭＳ 明朝" w:hAnsi="ＭＳ 明朝"/>
                <w:color w:val="000000" w:themeColor="text1"/>
                <w:spacing w:val="-20"/>
                <w:sz w:val="21"/>
              </w:rPr>
            </w:pPr>
            <w:r>
              <w:rPr>
                <w:rFonts w:ascii="ＭＳ 明朝" w:eastAsia="ＭＳ 明朝" w:hAnsi="ＭＳ 明朝" w:hint="eastAsia"/>
                <w:color w:val="000000" w:themeColor="text1"/>
                <w:spacing w:val="-20"/>
                <w:sz w:val="21"/>
              </w:rPr>
              <w:t>10</w:t>
            </w:r>
          </w:p>
        </w:tc>
      </w:tr>
      <w:tr w:rsidR="004C1921" w14:paraId="5EC6AA4F" w14:textId="77777777" w:rsidTr="008B0EAA">
        <w:trPr>
          <w:trHeight w:val="567"/>
        </w:trPr>
        <w:tc>
          <w:tcPr>
            <w:tcW w:w="1912" w:type="dxa"/>
            <w:tcBorders>
              <w:top w:val="nil"/>
              <w:bottom w:val="single" w:sz="4" w:space="0" w:color="auto"/>
            </w:tcBorders>
            <w:vAlign w:val="center"/>
          </w:tcPr>
          <w:p w14:paraId="37C1B61B" w14:textId="77777777" w:rsidR="004C1921" w:rsidRDefault="004C1921">
            <w:pPr>
              <w:autoSpaceDE w:val="0"/>
              <w:autoSpaceDN w:val="0"/>
              <w:rPr>
                <w:rFonts w:ascii="ＭＳ 明朝" w:eastAsia="ＭＳ 明朝" w:hAnsi="ＭＳ 明朝"/>
                <w:color w:val="000000" w:themeColor="text1"/>
                <w:spacing w:val="-20"/>
                <w:sz w:val="21"/>
              </w:rPr>
            </w:pPr>
          </w:p>
        </w:tc>
        <w:tc>
          <w:tcPr>
            <w:tcW w:w="5258" w:type="dxa"/>
            <w:vAlign w:val="center"/>
          </w:tcPr>
          <w:p w14:paraId="1D73F065" w14:textId="730B68DD" w:rsidR="004C1921" w:rsidRDefault="00834ED3" w:rsidP="008B0EAA">
            <w:pPr>
              <w:autoSpaceDE w:val="0"/>
              <w:autoSpaceDN w:val="0"/>
              <w:snapToGrid w:val="0"/>
              <w:spacing w:after="0"/>
              <w:rPr>
                <w:rFonts w:ascii="ＭＳ 明朝" w:eastAsia="ＭＳ 明朝" w:hAnsi="ＭＳ 明朝"/>
                <w:color w:val="000000" w:themeColor="text1"/>
                <w:spacing w:val="-20"/>
                <w:sz w:val="21"/>
              </w:rPr>
            </w:pPr>
            <w:r w:rsidRPr="00834ED3">
              <w:rPr>
                <w:rFonts w:ascii="ＭＳ 明朝" w:eastAsia="ＭＳ 明朝" w:hAnsi="ＭＳ 明朝" w:hint="eastAsia"/>
                <w:color w:val="000000" w:themeColor="text1"/>
                <w:spacing w:val="-20"/>
                <w:sz w:val="21"/>
              </w:rPr>
              <w:t>関係者（出演者、協力者、製造・販売事業者等）との調整・交渉能力があるか</w:t>
            </w:r>
            <w:r w:rsidR="00DE18C6">
              <w:rPr>
                <w:rFonts w:ascii="ＭＳ 明朝" w:eastAsia="ＭＳ 明朝" w:hAnsi="ＭＳ 明朝" w:hint="eastAsia"/>
                <w:color w:val="000000" w:themeColor="text1"/>
                <w:spacing w:val="-20"/>
                <w:sz w:val="21"/>
              </w:rPr>
              <w:t>。</w:t>
            </w:r>
          </w:p>
        </w:tc>
        <w:tc>
          <w:tcPr>
            <w:tcW w:w="956" w:type="dxa"/>
            <w:vAlign w:val="center"/>
          </w:tcPr>
          <w:p w14:paraId="03DA0A38" w14:textId="77777777" w:rsidR="004C1921" w:rsidRDefault="00DE18C6" w:rsidP="00834ED3">
            <w:pPr>
              <w:autoSpaceDE w:val="0"/>
              <w:autoSpaceDN w:val="0"/>
              <w:spacing w:after="0"/>
              <w:jc w:val="center"/>
              <w:rPr>
                <w:rFonts w:ascii="ＭＳ 明朝" w:eastAsia="ＭＳ 明朝" w:hAnsi="ＭＳ 明朝"/>
                <w:color w:val="000000" w:themeColor="text1"/>
                <w:spacing w:val="-20"/>
                <w:sz w:val="21"/>
              </w:rPr>
            </w:pPr>
            <w:r>
              <w:rPr>
                <w:rFonts w:ascii="ＭＳ 明朝" w:eastAsia="ＭＳ 明朝" w:hAnsi="ＭＳ 明朝" w:hint="eastAsia"/>
                <w:color w:val="000000" w:themeColor="text1"/>
                <w:spacing w:val="-20"/>
                <w:sz w:val="21"/>
              </w:rPr>
              <w:t>５</w:t>
            </w:r>
          </w:p>
        </w:tc>
      </w:tr>
      <w:tr w:rsidR="004C1921" w14:paraId="6C875BC2" w14:textId="77777777" w:rsidTr="008B0EAA">
        <w:trPr>
          <w:trHeight w:val="567"/>
        </w:trPr>
        <w:tc>
          <w:tcPr>
            <w:tcW w:w="1912" w:type="dxa"/>
            <w:tcBorders>
              <w:bottom w:val="nil"/>
            </w:tcBorders>
            <w:vAlign w:val="center"/>
          </w:tcPr>
          <w:p w14:paraId="068079BC" w14:textId="77777777" w:rsidR="004C1921" w:rsidRDefault="00DE18C6">
            <w:pPr>
              <w:autoSpaceDE w:val="0"/>
              <w:autoSpaceDN w:val="0"/>
              <w:rPr>
                <w:rFonts w:ascii="ＭＳ 明朝" w:eastAsia="ＭＳ 明朝" w:hAnsi="ＭＳ 明朝"/>
                <w:color w:val="000000" w:themeColor="text1"/>
                <w:spacing w:val="-20"/>
                <w:sz w:val="21"/>
              </w:rPr>
            </w:pPr>
            <w:r>
              <w:rPr>
                <w:rFonts w:ascii="ＭＳ 明朝" w:eastAsia="ＭＳ 明朝" w:hAnsi="ＭＳ 明朝" w:hint="eastAsia"/>
                <w:color w:val="000000" w:themeColor="text1"/>
                <w:spacing w:val="-20"/>
                <w:sz w:val="21"/>
              </w:rPr>
              <w:t>(２)企画提案力</w:t>
            </w:r>
          </w:p>
        </w:tc>
        <w:tc>
          <w:tcPr>
            <w:tcW w:w="5258" w:type="dxa"/>
            <w:vAlign w:val="center"/>
          </w:tcPr>
          <w:p w14:paraId="09CADD65" w14:textId="4D49260B" w:rsidR="004C1921" w:rsidRDefault="00834ED3" w:rsidP="008B0EAA">
            <w:pPr>
              <w:autoSpaceDE w:val="0"/>
              <w:autoSpaceDN w:val="0"/>
              <w:snapToGrid w:val="0"/>
              <w:spacing w:after="0"/>
              <w:rPr>
                <w:rFonts w:ascii="ＭＳ 明朝" w:eastAsia="ＭＳ 明朝" w:hAnsi="ＭＳ 明朝"/>
                <w:color w:val="000000" w:themeColor="text1"/>
                <w:spacing w:val="-20"/>
                <w:sz w:val="21"/>
              </w:rPr>
            </w:pPr>
            <w:r w:rsidRPr="00834ED3">
              <w:rPr>
                <w:rFonts w:ascii="ＭＳ 明朝" w:eastAsia="ＭＳ 明朝" w:hAnsi="ＭＳ 明朝" w:hint="eastAsia"/>
                <w:color w:val="000000" w:themeColor="text1"/>
                <w:spacing w:val="-20"/>
                <w:sz w:val="21"/>
              </w:rPr>
              <w:t>事業目的と仕様書内容を十分に理解した提案となっているか</w:t>
            </w:r>
            <w:r w:rsidR="00DE18C6">
              <w:rPr>
                <w:rFonts w:ascii="ＭＳ 明朝" w:eastAsia="ＭＳ 明朝" w:hAnsi="ＭＳ 明朝" w:hint="eastAsia"/>
                <w:color w:val="000000" w:themeColor="text1"/>
                <w:spacing w:val="-20"/>
                <w:sz w:val="21"/>
              </w:rPr>
              <w:t>。</w:t>
            </w:r>
          </w:p>
        </w:tc>
        <w:tc>
          <w:tcPr>
            <w:tcW w:w="956" w:type="dxa"/>
            <w:vAlign w:val="center"/>
          </w:tcPr>
          <w:p w14:paraId="469C12BB" w14:textId="77777777" w:rsidR="004C1921" w:rsidRDefault="00DE18C6" w:rsidP="00834ED3">
            <w:pPr>
              <w:autoSpaceDE w:val="0"/>
              <w:autoSpaceDN w:val="0"/>
              <w:spacing w:after="0"/>
              <w:jc w:val="center"/>
              <w:rPr>
                <w:rFonts w:ascii="ＭＳ 明朝" w:eastAsia="ＭＳ 明朝" w:hAnsi="ＭＳ 明朝"/>
                <w:color w:val="000000" w:themeColor="text1"/>
                <w:spacing w:val="-20"/>
                <w:sz w:val="21"/>
              </w:rPr>
            </w:pPr>
            <w:r>
              <w:rPr>
                <w:rFonts w:ascii="ＭＳ 明朝" w:eastAsia="ＭＳ 明朝" w:hAnsi="ＭＳ 明朝" w:hint="eastAsia"/>
                <w:color w:val="000000" w:themeColor="text1"/>
                <w:spacing w:val="-20"/>
                <w:sz w:val="21"/>
              </w:rPr>
              <w:t>５</w:t>
            </w:r>
          </w:p>
        </w:tc>
      </w:tr>
      <w:tr w:rsidR="004C1921" w14:paraId="78F96B3B" w14:textId="77777777" w:rsidTr="008B0EAA">
        <w:trPr>
          <w:trHeight w:val="567"/>
        </w:trPr>
        <w:tc>
          <w:tcPr>
            <w:tcW w:w="1912" w:type="dxa"/>
            <w:tcBorders>
              <w:top w:val="nil"/>
              <w:bottom w:val="nil"/>
            </w:tcBorders>
            <w:vAlign w:val="center"/>
          </w:tcPr>
          <w:p w14:paraId="1FD81ACA" w14:textId="77777777" w:rsidR="004C1921" w:rsidRDefault="004C1921">
            <w:pPr>
              <w:autoSpaceDE w:val="0"/>
              <w:autoSpaceDN w:val="0"/>
              <w:rPr>
                <w:rFonts w:ascii="ＭＳ 明朝" w:eastAsia="ＭＳ 明朝" w:hAnsi="ＭＳ 明朝"/>
                <w:color w:val="000000" w:themeColor="text1"/>
                <w:spacing w:val="-20"/>
                <w:sz w:val="21"/>
              </w:rPr>
            </w:pPr>
          </w:p>
        </w:tc>
        <w:tc>
          <w:tcPr>
            <w:tcW w:w="5258" w:type="dxa"/>
            <w:vAlign w:val="center"/>
          </w:tcPr>
          <w:p w14:paraId="40886DDB" w14:textId="22CCAABB" w:rsidR="004C1921" w:rsidRDefault="00834ED3" w:rsidP="008B0EAA">
            <w:pPr>
              <w:autoSpaceDE w:val="0"/>
              <w:autoSpaceDN w:val="0"/>
              <w:snapToGrid w:val="0"/>
              <w:spacing w:after="0"/>
              <w:rPr>
                <w:rFonts w:ascii="ＭＳ 明朝" w:eastAsia="ＭＳ 明朝" w:hAnsi="ＭＳ 明朝"/>
                <w:color w:val="000000" w:themeColor="text1"/>
                <w:spacing w:val="-20"/>
                <w:sz w:val="21"/>
              </w:rPr>
            </w:pPr>
            <w:r w:rsidRPr="00834ED3">
              <w:rPr>
                <w:rFonts w:ascii="ＭＳ 明朝" w:eastAsia="ＭＳ 明朝" w:hAnsi="ＭＳ 明朝" w:hint="eastAsia"/>
                <w:color w:val="000000" w:themeColor="text1"/>
                <w:spacing w:val="-20"/>
                <w:sz w:val="21"/>
              </w:rPr>
              <w:t>キャラクターグッズ開発・販売の戦略が的確かつ実現性が高いか</w:t>
            </w:r>
            <w:r w:rsidR="00DE18C6">
              <w:rPr>
                <w:rFonts w:ascii="ＭＳ 明朝" w:eastAsia="ＭＳ 明朝" w:hAnsi="ＭＳ 明朝" w:hint="eastAsia"/>
                <w:color w:val="000000" w:themeColor="text1"/>
                <w:spacing w:val="-20"/>
                <w:sz w:val="21"/>
              </w:rPr>
              <w:t>。</w:t>
            </w:r>
          </w:p>
        </w:tc>
        <w:tc>
          <w:tcPr>
            <w:tcW w:w="956" w:type="dxa"/>
            <w:vAlign w:val="center"/>
          </w:tcPr>
          <w:p w14:paraId="4CEB466C" w14:textId="77777777" w:rsidR="004C1921" w:rsidRDefault="00DE18C6" w:rsidP="00834ED3">
            <w:pPr>
              <w:autoSpaceDE w:val="0"/>
              <w:autoSpaceDN w:val="0"/>
              <w:spacing w:after="0"/>
              <w:jc w:val="center"/>
              <w:rPr>
                <w:rFonts w:ascii="ＭＳ 明朝" w:eastAsia="ＭＳ 明朝" w:hAnsi="ＭＳ 明朝"/>
                <w:color w:val="000000" w:themeColor="text1"/>
                <w:spacing w:val="-20"/>
                <w:sz w:val="21"/>
              </w:rPr>
            </w:pPr>
            <w:r>
              <w:rPr>
                <w:rFonts w:ascii="ＭＳ 明朝" w:eastAsia="ＭＳ 明朝" w:hAnsi="ＭＳ 明朝" w:hint="eastAsia"/>
                <w:color w:val="000000" w:themeColor="text1"/>
                <w:spacing w:val="-20"/>
                <w:sz w:val="21"/>
              </w:rPr>
              <w:t>10</w:t>
            </w:r>
          </w:p>
        </w:tc>
      </w:tr>
      <w:tr w:rsidR="004C1921" w14:paraId="5F823DE8" w14:textId="77777777" w:rsidTr="008B0EAA">
        <w:trPr>
          <w:trHeight w:val="567"/>
        </w:trPr>
        <w:tc>
          <w:tcPr>
            <w:tcW w:w="1912" w:type="dxa"/>
            <w:tcBorders>
              <w:top w:val="nil"/>
              <w:bottom w:val="nil"/>
            </w:tcBorders>
            <w:vAlign w:val="center"/>
          </w:tcPr>
          <w:p w14:paraId="1393BA03" w14:textId="77777777" w:rsidR="004C1921" w:rsidRDefault="004C1921">
            <w:pPr>
              <w:autoSpaceDE w:val="0"/>
              <w:autoSpaceDN w:val="0"/>
              <w:rPr>
                <w:rFonts w:ascii="ＭＳ 明朝" w:eastAsia="ＭＳ 明朝" w:hAnsi="ＭＳ 明朝"/>
                <w:color w:val="000000" w:themeColor="text1"/>
                <w:spacing w:val="-20"/>
                <w:sz w:val="21"/>
              </w:rPr>
            </w:pPr>
          </w:p>
        </w:tc>
        <w:tc>
          <w:tcPr>
            <w:tcW w:w="5258" w:type="dxa"/>
            <w:vAlign w:val="center"/>
          </w:tcPr>
          <w:p w14:paraId="2553B712" w14:textId="6A624C04" w:rsidR="004C1921" w:rsidRDefault="00834ED3" w:rsidP="008B0EAA">
            <w:pPr>
              <w:autoSpaceDE w:val="0"/>
              <w:autoSpaceDN w:val="0"/>
              <w:snapToGrid w:val="0"/>
              <w:spacing w:after="0"/>
              <w:rPr>
                <w:rFonts w:ascii="ＭＳ 明朝" w:eastAsia="ＭＳ 明朝" w:hAnsi="ＭＳ 明朝"/>
                <w:color w:val="000000" w:themeColor="text1"/>
                <w:spacing w:val="-20"/>
                <w:sz w:val="21"/>
              </w:rPr>
            </w:pPr>
            <w:r w:rsidRPr="00834ED3">
              <w:rPr>
                <w:rFonts w:ascii="ＭＳ 明朝" w:eastAsia="ＭＳ 明朝" w:hAnsi="ＭＳ 明朝" w:hint="eastAsia"/>
                <w:color w:val="000000" w:themeColor="text1"/>
                <w:spacing w:val="-20"/>
                <w:sz w:val="21"/>
              </w:rPr>
              <w:t>情報発信方法（</w:t>
            </w:r>
            <w:r w:rsidRPr="00834ED3">
              <w:rPr>
                <w:rFonts w:ascii="ＭＳ 明朝" w:eastAsia="ＭＳ 明朝" w:hAnsi="ＭＳ 明朝"/>
                <w:color w:val="000000" w:themeColor="text1"/>
                <w:spacing w:val="-20"/>
                <w:sz w:val="21"/>
              </w:rPr>
              <w:t>SNS、映像等）が効果的かつ拡散性・訴求力に優れているか</w:t>
            </w:r>
            <w:r w:rsidR="00DE18C6">
              <w:rPr>
                <w:rFonts w:ascii="ＭＳ 明朝" w:eastAsia="ＭＳ 明朝" w:hAnsi="ＭＳ 明朝" w:hint="eastAsia"/>
                <w:color w:val="000000" w:themeColor="text1"/>
                <w:spacing w:val="-20"/>
                <w:sz w:val="21"/>
              </w:rPr>
              <w:t>。</w:t>
            </w:r>
          </w:p>
        </w:tc>
        <w:tc>
          <w:tcPr>
            <w:tcW w:w="956" w:type="dxa"/>
            <w:vAlign w:val="center"/>
          </w:tcPr>
          <w:p w14:paraId="17A2E6F0" w14:textId="77777777" w:rsidR="004C1921" w:rsidRDefault="00DE18C6" w:rsidP="00834ED3">
            <w:pPr>
              <w:autoSpaceDE w:val="0"/>
              <w:autoSpaceDN w:val="0"/>
              <w:spacing w:after="0"/>
              <w:jc w:val="center"/>
              <w:rPr>
                <w:rFonts w:ascii="ＭＳ 明朝" w:eastAsia="ＭＳ 明朝" w:hAnsi="ＭＳ 明朝"/>
                <w:color w:val="000000" w:themeColor="text1"/>
                <w:spacing w:val="-20"/>
                <w:sz w:val="21"/>
              </w:rPr>
            </w:pPr>
            <w:r>
              <w:rPr>
                <w:rFonts w:ascii="ＭＳ 明朝" w:eastAsia="ＭＳ 明朝" w:hAnsi="ＭＳ 明朝" w:hint="eastAsia"/>
                <w:color w:val="000000" w:themeColor="text1"/>
                <w:spacing w:val="-20"/>
                <w:sz w:val="21"/>
              </w:rPr>
              <w:t>10</w:t>
            </w:r>
          </w:p>
        </w:tc>
      </w:tr>
      <w:tr w:rsidR="004C1921" w14:paraId="28ABDB51" w14:textId="77777777" w:rsidTr="008B0EAA">
        <w:trPr>
          <w:trHeight w:val="567"/>
        </w:trPr>
        <w:tc>
          <w:tcPr>
            <w:tcW w:w="1912" w:type="dxa"/>
            <w:tcBorders>
              <w:top w:val="nil"/>
              <w:bottom w:val="nil"/>
            </w:tcBorders>
            <w:vAlign w:val="center"/>
          </w:tcPr>
          <w:p w14:paraId="228DDA61" w14:textId="77777777" w:rsidR="004C1921" w:rsidRDefault="004C1921">
            <w:pPr>
              <w:autoSpaceDE w:val="0"/>
              <w:autoSpaceDN w:val="0"/>
              <w:rPr>
                <w:rFonts w:ascii="ＭＳ 明朝" w:eastAsia="ＭＳ 明朝" w:hAnsi="ＭＳ 明朝"/>
                <w:color w:val="000000" w:themeColor="text1"/>
                <w:spacing w:val="-20"/>
                <w:sz w:val="21"/>
              </w:rPr>
            </w:pPr>
          </w:p>
        </w:tc>
        <w:tc>
          <w:tcPr>
            <w:tcW w:w="5258" w:type="dxa"/>
            <w:vAlign w:val="center"/>
          </w:tcPr>
          <w:p w14:paraId="36FF80B3" w14:textId="02BABDA8" w:rsidR="004C1921" w:rsidRDefault="00834ED3" w:rsidP="008B0EAA">
            <w:pPr>
              <w:autoSpaceDE w:val="0"/>
              <w:autoSpaceDN w:val="0"/>
              <w:snapToGrid w:val="0"/>
              <w:spacing w:after="0"/>
              <w:rPr>
                <w:rFonts w:ascii="ＭＳ 明朝" w:eastAsia="ＭＳ 明朝" w:hAnsi="ＭＳ 明朝"/>
                <w:color w:val="000000" w:themeColor="text1"/>
                <w:spacing w:val="-20"/>
                <w:sz w:val="21"/>
              </w:rPr>
            </w:pPr>
            <w:r w:rsidRPr="00834ED3">
              <w:rPr>
                <w:rFonts w:ascii="ＭＳ 明朝" w:eastAsia="ＭＳ 明朝" w:hAnsi="ＭＳ 明朝" w:hint="eastAsia"/>
                <w:color w:val="000000" w:themeColor="text1"/>
                <w:spacing w:val="-20"/>
                <w:sz w:val="21"/>
              </w:rPr>
              <w:t>観光誘客や地域活性化に資する独自性や創意工夫が見られるか</w:t>
            </w:r>
            <w:r>
              <w:rPr>
                <w:rFonts w:ascii="ＭＳ 明朝" w:eastAsia="ＭＳ 明朝" w:hAnsi="ＭＳ 明朝" w:hint="eastAsia"/>
                <w:color w:val="000000" w:themeColor="text1"/>
                <w:spacing w:val="-20"/>
                <w:sz w:val="21"/>
              </w:rPr>
              <w:t>。</w:t>
            </w:r>
          </w:p>
        </w:tc>
        <w:tc>
          <w:tcPr>
            <w:tcW w:w="956" w:type="dxa"/>
            <w:vAlign w:val="center"/>
          </w:tcPr>
          <w:p w14:paraId="02F9151E" w14:textId="77777777" w:rsidR="004C1921" w:rsidRDefault="00DE18C6" w:rsidP="00834ED3">
            <w:pPr>
              <w:autoSpaceDE w:val="0"/>
              <w:autoSpaceDN w:val="0"/>
              <w:spacing w:after="0"/>
              <w:jc w:val="center"/>
              <w:rPr>
                <w:rFonts w:ascii="ＭＳ 明朝" w:eastAsia="ＭＳ 明朝" w:hAnsi="ＭＳ 明朝"/>
                <w:color w:val="000000" w:themeColor="text1"/>
                <w:spacing w:val="-20"/>
                <w:sz w:val="21"/>
              </w:rPr>
            </w:pPr>
            <w:r>
              <w:rPr>
                <w:rFonts w:ascii="ＭＳ 明朝" w:eastAsia="ＭＳ 明朝" w:hAnsi="ＭＳ 明朝" w:hint="eastAsia"/>
                <w:color w:val="000000" w:themeColor="text1"/>
                <w:spacing w:val="-20"/>
                <w:sz w:val="21"/>
              </w:rPr>
              <w:t>５</w:t>
            </w:r>
          </w:p>
        </w:tc>
      </w:tr>
      <w:tr w:rsidR="004C1921" w14:paraId="0FB1A9A0" w14:textId="77777777" w:rsidTr="008B0EAA">
        <w:trPr>
          <w:trHeight w:val="567"/>
        </w:trPr>
        <w:tc>
          <w:tcPr>
            <w:tcW w:w="1912" w:type="dxa"/>
            <w:tcBorders>
              <w:top w:val="nil"/>
              <w:bottom w:val="nil"/>
            </w:tcBorders>
            <w:vAlign w:val="center"/>
          </w:tcPr>
          <w:p w14:paraId="64098DD7" w14:textId="77777777" w:rsidR="004C1921" w:rsidRDefault="004C1921">
            <w:pPr>
              <w:autoSpaceDE w:val="0"/>
              <w:autoSpaceDN w:val="0"/>
              <w:rPr>
                <w:rFonts w:ascii="ＭＳ 明朝" w:eastAsia="ＭＳ 明朝" w:hAnsi="ＭＳ 明朝"/>
                <w:color w:val="000000" w:themeColor="text1"/>
                <w:spacing w:val="-20"/>
                <w:sz w:val="21"/>
              </w:rPr>
            </w:pPr>
          </w:p>
        </w:tc>
        <w:tc>
          <w:tcPr>
            <w:tcW w:w="5258" w:type="dxa"/>
            <w:vAlign w:val="center"/>
          </w:tcPr>
          <w:p w14:paraId="5D9352A9" w14:textId="6F5FA1C6" w:rsidR="004C1921" w:rsidRDefault="00834ED3" w:rsidP="008B0EAA">
            <w:pPr>
              <w:autoSpaceDE w:val="0"/>
              <w:autoSpaceDN w:val="0"/>
              <w:snapToGrid w:val="0"/>
              <w:spacing w:after="0"/>
              <w:rPr>
                <w:rFonts w:ascii="ＭＳ 明朝" w:eastAsia="ＭＳ 明朝" w:hAnsi="ＭＳ 明朝"/>
                <w:color w:val="000000" w:themeColor="text1"/>
                <w:spacing w:val="-20"/>
                <w:sz w:val="21"/>
              </w:rPr>
            </w:pPr>
            <w:r w:rsidRPr="00834ED3">
              <w:rPr>
                <w:rFonts w:ascii="ＭＳ 明朝" w:eastAsia="ＭＳ 明朝" w:hAnsi="ＭＳ 明朝" w:hint="eastAsia"/>
                <w:color w:val="000000" w:themeColor="text1"/>
                <w:spacing w:val="-20"/>
                <w:sz w:val="21"/>
              </w:rPr>
              <w:t>持続可能性（次年度以降の展開）を見据えた提案があるか</w:t>
            </w:r>
            <w:r w:rsidR="00DE18C6">
              <w:rPr>
                <w:rFonts w:ascii="ＭＳ 明朝" w:eastAsia="ＭＳ 明朝" w:hAnsi="ＭＳ 明朝" w:hint="eastAsia"/>
                <w:color w:val="000000" w:themeColor="text1"/>
                <w:spacing w:val="-20"/>
                <w:sz w:val="21"/>
              </w:rPr>
              <w:t>。</w:t>
            </w:r>
          </w:p>
        </w:tc>
        <w:tc>
          <w:tcPr>
            <w:tcW w:w="956" w:type="dxa"/>
            <w:vAlign w:val="center"/>
          </w:tcPr>
          <w:p w14:paraId="77D70A43" w14:textId="77777777" w:rsidR="004C1921" w:rsidRDefault="00DE18C6" w:rsidP="00834ED3">
            <w:pPr>
              <w:autoSpaceDE w:val="0"/>
              <w:autoSpaceDN w:val="0"/>
              <w:spacing w:after="0"/>
              <w:jc w:val="center"/>
              <w:rPr>
                <w:rFonts w:ascii="ＭＳ 明朝" w:eastAsia="ＭＳ 明朝" w:hAnsi="ＭＳ 明朝"/>
                <w:color w:val="000000" w:themeColor="text1"/>
                <w:spacing w:val="-20"/>
                <w:sz w:val="21"/>
              </w:rPr>
            </w:pPr>
            <w:r>
              <w:rPr>
                <w:rFonts w:ascii="ＭＳ 明朝" w:eastAsia="ＭＳ 明朝" w:hAnsi="ＭＳ 明朝" w:hint="eastAsia"/>
                <w:color w:val="000000" w:themeColor="text1"/>
                <w:spacing w:val="-20"/>
                <w:sz w:val="21"/>
              </w:rPr>
              <w:t>５</w:t>
            </w:r>
          </w:p>
        </w:tc>
      </w:tr>
      <w:tr w:rsidR="004C1921" w14:paraId="492D49DD" w14:textId="77777777" w:rsidTr="008B0EAA">
        <w:trPr>
          <w:trHeight w:val="567"/>
        </w:trPr>
        <w:tc>
          <w:tcPr>
            <w:tcW w:w="1912" w:type="dxa"/>
            <w:tcBorders>
              <w:top w:val="nil"/>
              <w:bottom w:val="nil"/>
            </w:tcBorders>
            <w:vAlign w:val="center"/>
          </w:tcPr>
          <w:p w14:paraId="2DC50737" w14:textId="77777777" w:rsidR="004C1921" w:rsidRDefault="004C1921">
            <w:pPr>
              <w:autoSpaceDE w:val="0"/>
              <w:autoSpaceDN w:val="0"/>
              <w:rPr>
                <w:rFonts w:ascii="ＭＳ 明朝" w:eastAsia="ＭＳ 明朝" w:hAnsi="ＭＳ 明朝"/>
                <w:color w:val="000000" w:themeColor="text1"/>
                <w:spacing w:val="-20"/>
                <w:sz w:val="21"/>
              </w:rPr>
            </w:pPr>
          </w:p>
        </w:tc>
        <w:tc>
          <w:tcPr>
            <w:tcW w:w="5258" w:type="dxa"/>
            <w:vAlign w:val="center"/>
          </w:tcPr>
          <w:p w14:paraId="7AB28345" w14:textId="71008770" w:rsidR="004C1921" w:rsidRDefault="00173874" w:rsidP="008B0EAA">
            <w:pPr>
              <w:autoSpaceDE w:val="0"/>
              <w:autoSpaceDN w:val="0"/>
              <w:snapToGrid w:val="0"/>
              <w:spacing w:after="0"/>
              <w:rPr>
                <w:rFonts w:ascii="ＭＳ 明朝" w:eastAsia="ＭＳ 明朝" w:hAnsi="ＭＳ 明朝"/>
                <w:color w:val="000000" w:themeColor="text1"/>
                <w:spacing w:val="-20"/>
                <w:sz w:val="21"/>
              </w:rPr>
            </w:pPr>
            <w:r w:rsidRPr="00173874">
              <w:rPr>
                <w:rFonts w:ascii="ＭＳ 明朝" w:eastAsia="ＭＳ 明朝" w:hAnsi="ＭＳ 明朝" w:hint="eastAsia"/>
                <w:color w:val="000000" w:themeColor="text1"/>
                <w:spacing w:val="-20"/>
                <w:sz w:val="21"/>
              </w:rPr>
              <w:t>仕様書に定める以上に</w:t>
            </w:r>
            <w:r w:rsidR="00DE18C6">
              <w:rPr>
                <w:rFonts w:ascii="ＭＳ 明朝" w:eastAsia="ＭＳ 明朝" w:hAnsi="ＭＳ 明朝" w:hint="eastAsia"/>
                <w:color w:val="000000" w:themeColor="text1"/>
                <w:spacing w:val="-20"/>
                <w:sz w:val="21"/>
              </w:rPr>
              <w:t>事業目的の達成に有効な独自企画が提案されているか。</w:t>
            </w:r>
          </w:p>
        </w:tc>
        <w:tc>
          <w:tcPr>
            <w:tcW w:w="956" w:type="dxa"/>
            <w:vAlign w:val="center"/>
          </w:tcPr>
          <w:p w14:paraId="2D62FA69" w14:textId="77777777" w:rsidR="004C1921" w:rsidRDefault="00DE18C6" w:rsidP="00834ED3">
            <w:pPr>
              <w:autoSpaceDE w:val="0"/>
              <w:autoSpaceDN w:val="0"/>
              <w:spacing w:after="0"/>
              <w:jc w:val="center"/>
              <w:rPr>
                <w:rFonts w:ascii="ＭＳ 明朝" w:eastAsia="ＭＳ 明朝" w:hAnsi="ＭＳ 明朝"/>
                <w:color w:val="000000" w:themeColor="text1"/>
                <w:spacing w:val="-20"/>
                <w:sz w:val="21"/>
              </w:rPr>
            </w:pPr>
            <w:r>
              <w:rPr>
                <w:rFonts w:ascii="ＭＳ 明朝" w:eastAsia="ＭＳ 明朝" w:hAnsi="ＭＳ 明朝" w:hint="eastAsia"/>
                <w:color w:val="000000" w:themeColor="text1"/>
                <w:spacing w:val="-20"/>
                <w:sz w:val="21"/>
              </w:rPr>
              <w:t>10</w:t>
            </w:r>
          </w:p>
        </w:tc>
      </w:tr>
      <w:tr w:rsidR="004C1921" w14:paraId="582A6518" w14:textId="77777777" w:rsidTr="008B0EAA">
        <w:trPr>
          <w:trHeight w:val="567"/>
        </w:trPr>
        <w:tc>
          <w:tcPr>
            <w:tcW w:w="1912" w:type="dxa"/>
            <w:tcBorders>
              <w:top w:val="nil"/>
              <w:bottom w:val="nil"/>
            </w:tcBorders>
            <w:vAlign w:val="center"/>
          </w:tcPr>
          <w:p w14:paraId="69777435" w14:textId="77777777" w:rsidR="004C1921" w:rsidRDefault="004C1921">
            <w:pPr>
              <w:autoSpaceDE w:val="0"/>
              <w:autoSpaceDN w:val="0"/>
              <w:rPr>
                <w:rFonts w:ascii="ＭＳ 明朝" w:eastAsia="ＭＳ 明朝" w:hAnsi="ＭＳ 明朝"/>
                <w:color w:val="000000" w:themeColor="text1"/>
                <w:spacing w:val="-20"/>
                <w:sz w:val="21"/>
              </w:rPr>
            </w:pPr>
          </w:p>
        </w:tc>
        <w:tc>
          <w:tcPr>
            <w:tcW w:w="5258" w:type="dxa"/>
            <w:vAlign w:val="center"/>
          </w:tcPr>
          <w:p w14:paraId="26B1F5B0" w14:textId="77777777" w:rsidR="004C1921" w:rsidRDefault="00DE18C6" w:rsidP="008B0EAA">
            <w:pPr>
              <w:autoSpaceDE w:val="0"/>
              <w:autoSpaceDN w:val="0"/>
              <w:snapToGrid w:val="0"/>
              <w:spacing w:after="0"/>
              <w:rPr>
                <w:rFonts w:ascii="ＭＳ 明朝" w:eastAsia="ＭＳ 明朝" w:hAnsi="ＭＳ 明朝"/>
                <w:color w:val="000000" w:themeColor="text1"/>
                <w:spacing w:val="-20"/>
                <w:sz w:val="21"/>
              </w:rPr>
            </w:pPr>
            <w:r>
              <w:rPr>
                <w:rFonts w:ascii="ＭＳ 明朝" w:eastAsia="ＭＳ 明朝" w:hAnsi="ＭＳ 明朝" w:hint="eastAsia"/>
                <w:color w:val="000000" w:themeColor="text1"/>
                <w:spacing w:val="-20"/>
                <w:sz w:val="21"/>
              </w:rPr>
              <w:t>本業務を適正かつ確実に遂行できるスケジュールとなっているか。</w:t>
            </w:r>
          </w:p>
        </w:tc>
        <w:tc>
          <w:tcPr>
            <w:tcW w:w="956" w:type="dxa"/>
            <w:vAlign w:val="center"/>
          </w:tcPr>
          <w:p w14:paraId="142B3203" w14:textId="77777777" w:rsidR="004C1921" w:rsidRDefault="00DE18C6" w:rsidP="00834ED3">
            <w:pPr>
              <w:autoSpaceDE w:val="0"/>
              <w:autoSpaceDN w:val="0"/>
              <w:spacing w:after="0"/>
              <w:jc w:val="center"/>
              <w:rPr>
                <w:rFonts w:ascii="ＭＳ 明朝" w:eastAsia="ＭＳ 明朝" w:hAnsi="ＭＳ 明朝"/>
                <w:color w:val="000000" w:themeColor="text1"/>
                <w:spacing w:val="-20"/>
                <w:sz w:val="21"/>
              </w:rPr>
            </w:pPr>
            <w:r>
              <w:rPr>
                <w:rFonts w:ascii="ＭＳ 明朝" w:eastAsia="ＭＳ 明朝" w:hAnsi="ＭＳ 明朝" w:hint="eastAsia"/>
                <w:color w:val="000000" w:themeColor="text1"/>
                <w:spacing w:val="-20"/>
                <w:sz w:val="21"/>
              </w:rPr>
              <w:t>５</w:t>
            </w:r>
          </w:p>
        </w:tc>
      </w:tr>
      <w:tr w:rsidR="004C1921" w14:paraId="2C13CF0E" w14:textId="77777777" w:rsidTr="008B0EAA">
        <w:trPr>
          <w:trHeight w:val="567"/>
        </w:trPr>
        <w:tc>
          <w:tcPr>
            <w:tcW w:w="1912" w:type="dxa"/>
            <w:tcBorders>
              <w:top w:val="nil"/>
              <w:bottom w:val="single" w:sz="4" w:space="0" w:color="auto"/>
            </w:tcBorders>
            <w:vAlign w:val="center"/>
          </w:tcPr>
          <w:p w14:paraId="6D7538E9" w14:textId="77777777" w:rsidR="004C1921" w:rsidRDefault="004C1921">
            <w:pPr>
              <w:autoSpaceDE w:val="0"/>
              <w:autoSpaceDN w:val="0"/>
              <w:rPr>
                <w:rFonts w:ascii="ＭＳ 明朝" w:eastAsia="ＭＳ 明朝" w:hAnsi="ＭＳ 明朝"/>
                <w:color w:val="000000" w:themeColor="text1"/>
                <w:spacing w:val="-20"/>
                <w:sz w:val="21"/>
              </w:rPr>
            </w:pPr>
          </w:p>
        </w:tc>
        <w:tc>
          <w:tcPr>
            <w:tcW w:w="5258" w:type="dxa"/>
            <w:vAlign w:val="center"/>
          </w:tcPr>
          <w:p w14:paraId="451531C3" w14:textId="1A95E778" w:rsidR="004C1921" w:rsidRDefault="00173874" w:rsidP="008B0EAA">
            <w:pPr>
              <w:autoSpaceDE w:val="0"/>
              <w:autoSpaceDN w:val="0"/>
              <w:snapToGrid w:val="0"/>
              <w:spacing w:after="0"/>
              <w:rPr>
                <w:rFonts w:ascii="ＭＳ 明朝" w:eastAsia="ＭＳ 明朝" w:hAnsi="ＭＳ 明朝"/>
                <w:color w:val="000000" w:themeColor="text1"/>
                <w:spacing w:val="-20"/>
                <w:sz w:val="21"/>
              </w:rPr>
            </w:pPr>
            <w:r w:rsidRPr="00173874">
              <w:rPr>
                <w:rFonts w:ascii="ＭＳ 明朝" w:eastAsia="ＭＳ 明朝" w:hAnsi="ＭＳ 明朝" w:hint="eastAsia"/>
                <w:color w:val="000000" w:themeColor="text1"/>
                <w:spacing w:val="-20"/>
                <w:sz w:val="21"/>
              </w:rPr>
              <w:t>定量目標（視聴数・集客数等）が明示されているか</w:t>
            </w:r>
            <w:r w:rsidR="00DE18C6">
              <w:rPr>
                <w:rFonts w:ascii="ＭＳ 明朝" w:eastAsia="ＭＳ 明朝" w:hAnsi="ＭＳ 明朝" w:hint="eastAsia"/>
                <w:color w:val="000000" w:themeColor="text1"/>
                <w:spacing w:val="-20"/>
                <w:sz w:val="21"/>
              </w:rPr>
              <w:t>。</w:t>
            </w:r>
          </w:p>
        </w:tc>
        <w:tc>
          <w:tcPr>
            <w:tcW w:w="956" w:type="dxa"/>
            <w:vAlign w:val="center"/>
          </w:tcPr>
          <w:p w14:paraId="5922EE10" w14:textId="77777777" w:rsidR="004C1921" w:rsidRDefault="00DE18C6" w:rsidP="00834ED3">
            <w:pPr>
              <w:autoSpaceDE w:val="0"/>
              <w:autoSpaceDN w:val="0"/>
              <w:spacing w:after="0"/>
              <w:jc w:val="center"/>
              <w:rPr>
                <w:rFonts w:ascii="ＭＳ 明朝" w:eastAsia="ＭＳ 明朝" w:hAnsi="ＭＳ 明朝"/>
                <w:color w:val="000000" w:themeColor="text1"/>
                <w:spacing w:val="-20"/>
                <w:sz w:val="21"/>
              </w:rPr>
            </w:pPr>
            <w:r>
              <w:rPr>
                <w:rFonts w:ascii="ＭＳ 明朝" w:eastAsia="ＭＳ 明朝" w:hAnsi="ＭＳ 明朝" w:hint="eastAsia"/>
                <w:color w:val="000000" w:themeColor="text1"/>
                <w:spacing w:val="-20"/>
                <w:sz w:val="21"/>
              </w:rPr>
              <w:t>５</w:t>
            </w:r>
          </w:p>
        </w:tc>
      </w:tr>
      <w:tr w:rsidR="004C1921" w14:paraId="01DEFF22" w14:textId="77777777" w:rsidTr="008B0EAA">
        <w:trPr>
          <w:trHeight w:val="567"/>
        </w:trPr>
        <w:tc>
          <w:tcPr>
            <w:tcW w:w="1912" w:type="dxa"/>
            <w:tcBorders>
              <w:bottom w:val="nil"/>
            </w:tcBorders>
            <w:vAlign w:val="center"/>
          </w:tcPr>
          <w:p w14:paraId="0EFB0D80" w14:textId="77777777" w:rsidR="004C1921" w:rsidRDefault="00DE18C6">
            <w:pPr>
              <w:autoSpaceDE w:val="0"/>
              <w:autoSpaceDN w:val="0"/>
              <w:rPr>
                <w:rFonts w:ascii="ＭＳ 明朝" w:eastAsia="ＭＳ 明朝" w:hAnsi="ＭＳ 明朝"/>
                <w:color w:val="000000" w:themeColor="text1"/>
                <w:spacing w:val="-20"/>
                <w:sz w:val="21"/>
              </w:rPr>
            </w:pPr>
            <w:r>
              <w:rPr>
                <w:rFonts w:ascii="ＭＳ 明朝" w:eastAsia="ＭＳ 明朝" w:hAnsi="ＭＳ 明朝" w:hint="eastAsia"/>
                <w:color w:val="000000" w:themeColor="text1"/>
                <w:spacing w:val="-20"/>
                <w:sz w:val="21"/>
              </w:rPr>
              <w:t>(３)取組姿勢</w:t>
            </w:r>
          </w:p>
        </w:tc>
        <w:tc>
          <w:tcPr>
            <w:tcW w:w="5258" w:type="dxa"/>
            <w:vAlign w:val="center"/>
          </w:tcPr>
          <w:p w14:paraId="5041B0EE" w14:textId="7FF49BC0" w:rsidR="004C1921" w:rsidRDefault="00173874" w:rsidP="008B0EAA">
            <w:pPr>
              <w:autoSpaceDE w:val="0"/>
              <w:autoSpaceDN w:val="0"/>
              <w:snapToGrid w:val="0"/>
              <w:spacing w:after="0"/>
              <w:rPr>
                <w:rFonts w:ascii="ＭＳ 明朝" w:eastAsia="ＭＳ 明朝" w:hAnsi="ＭＳ 明朝"/>
                <w:color w:val="000000" w:themeColor="text1"/>
                <w:spacing w:val="-20"/>
                <w:sz w:val="21"/>
              </w:rPr>
            </w:pPr>
            <w:r w:rsidRPr="00173874">
              <w:rPr>
                <w:rFonts w:ascii="ＭＳ 明朝" w:eastAsia="ＭＳ 明朝" w:hAnsi="ＭＳ 明朝" w:hint="eastAsia"/>
                <w:color w:val="000000" w:themeColor="text1"/>
                <w:spacing w:val="-20"/>
                <w:sz w:val="21"/>
              </w:rPr>
              <w:t>業務に対する熱意や創意が感じられるか</w:t>
            </w:r>
            <w:r w:rsidR="00DE18C6">
              <w:rPr>
                <w:rFonts w:ascii="ＭＳ 明朝" w:eastAsia="ＭＳ 明朝" w:hAnsi="ＭＳ 明朝" w:hint="eastAsia"/>
                <w:color w:val="000000" w:themeColor="text1"/>
                <w:spacing w:val="-20"/>
                <w:sz w:val="21"/>
              </w:rPr>
              <w:t>。</w:t>
            </w:r>
          </w:p>
        </w:tc>
        <w:tc>
          <w:tcPr>
            <w:tcW w:w="956" w:type="dxa"/>
            <w:vAlign w:val="center"/>
          </w:tcPr>
          <w:p w14:paraId="032D749B" w14:textId="77777777" w:rsidR="004C1921" w:rsidRDefault="00DE18C6" w:rsidP="00834ED3">
            <w:pPr>
              <w:autoSpaceDE w:val="0"/>
              <w:autoSpaceDN w:val="0"/>
              <w:spacing w:after="0"/>
              <w:jc w:val="center"/>
              <w:rPr>
                <w:rFonts w:ascii="ＭＳ 明朝" w:eastAsia="ＭＳ 明朝" w:hAnsi="ＭＳ 明朝"/>
                <w:color w:val="000000" w:themeColor="text1"/>
                <w:spacing w:val="-20"/>
                <w:sz w:val="21"/>
              </w:rPr>
            </w:pPr>
            <w:r>
              <w:rPr>
                <w:rFonts w:ascii="ＭＳ 明朝" w:eastAsia="ＭＳ 明朝" w:hAnsi="ＭＳ 明朝" w:hint="eastAsia"/>
                <w:color w:val="000000" w:themeColor="text1"/>
                <w:spacing w:val="-20"/>
                <w:sz w:val="21"/>
              </w:rPr>
              <w:t>５</w:t>
            </w:r>
          </w:p>
        </w:tc>
      </w:tr>
      <w:tr w:rsidR="004C1921" w14:paraId="225443C2" w14:textId="77777777" w:rsidTr="008B0EAA">
        <w:trPr>
          <w:trHeight w:val="567"/>
        </w:trPr>
        <w:tc>
          <w:tcPr>
            <w:tcW w:w="1912" w:type="dxa"/>
            <w:tcBorders>
              <w:top w:val="nil"/>
            </w:tcBorders>
            <w:vAlign w:val="center"/>
          </w:tcPr>
          <w:p w14:paraId="62EE5DE5" w14:textId="77777777" w:rsidR="004C1921" w:rsidRDefault="004C1921">
            <w:pPr>
              <w:autoSpaceDE w:val="0"/>
              <w:autoSpaceDN w:val="0"/>
              <w:rPr>
                <w:rFonts w:ascii="ＭＳ 明朝" w:eastAsia="ＭＳ 明朝" w:hAnsi="ＭＳ 明朝"/>
                <w:color w:val="000000" w:themeColor="text1"/>
                <w:spacing w:val="-20"/>
                <w:sz w:val="21"/>
              </w:rPr>
            </w:pPr>
          </w:p>
        </w:tc>
        <w:tc>
          <w:tcPr>
            <w:tcW w:w="5258" w:type="dxa"/>
            <w:vAlign w:val="center"/>
          </w:tcPr>
          <w:p w14:paraId="6D9500E9" w14:textId="595BC69B" w:rsidR="004C1921" w:rsidRDefault="00173874" w:rsidP="008B0EAA">
            <w:pPr>
              <w:autoSpaceDE w:val="0"/>
              <w:autoSpaceDN w:val="0"/>
              <w:snapToGrid w:val="0"/>
              <w:spacing w:after="0"/>
              <w:rPr>
                <w:rFonts w:ascii="ＭＳ 明朝" w:eastAsia="ＭＳ 明朝" w:hAnsi="ＭＳ 明朝"/>
                <w:color w:val="000000" w:themeColor="text1"/>
                <w:spacing w:val="-20"/>
                <w:sz w:val="21"/>
              </w:rPr>
            </w:pPr>
            <w:r w:rsidRPr="00173874">
              <w:rPr>
                <w:rFonts w:ascii="ＭＳ 明朝" w:eastAsia="ＭＳ 明朝" w:hAnsi="ＭＳ 明朝" w:hint="eastAsia"/>
                <w:color w:val="000000" w:themeColor="text1"/>
                <w:spacing w:val="-20"/>
                <w:sz w:val="21"/>
              </w:rPr>
              <w:t>業務遂行への責任感や誠実さ、信頼性があるか</w:t>
            </w:r>
            <w:r w:rsidR="00DE18C6">
              <w:rPr>
                <w:rFonts w:ascii="ＭＳ 明朝" w:eastAsia="ＭＳ 明朝" w:hAnsi="ＭＳ 明朝" w:hint="eastAsia"/>
                <w:color w:val="000000" w:themeColor="text1"/>
                <w:spacing w:val="-20"/>
                <w:sz w:val="21"/>
              </w:rPr>
              <w:t>。</w:t>
            </w:r>
          </w:p>
        </w:tc>
        <w:tc>
          <w:tcPr>
            <w:tcW w:w="956" w:type="dxa"/>
            <w:vAlign w:val="center"/>
          </w:tcPr>
          <w:p w14:paraId="0850E455" w14:textId="77777777" w:rsidR="004C1921" w:rsidRDefault="00DE18C6" w:rsidP="00834ED3">
            <w:pPr>
              <w:autoSpaceDE w:val="0"/>
              <w:autoSpaceDN w:val="0"/>
              <w:spacing w:after="0"/>
              <w:jc w:val="center"/>
              <w:rPr>
                <w:rFonts w:ascii="ＭＳ 明朝" w:eastAsia="ＭＳ 明朝" w:hAnsi="ＭＳ 明朝"/>
                <w:color w:val="000000" w:themeColor="text1"/>
                <w:spacing w:val="-20"/>
                <w:sz w:val="21"/>
              </w:rPr>
            </w:pPr>
            <w:r>
              <w:rPr>
                <w:rFonts w:ascii="ＭＳ 明朝" w:eastAsia="ＭＳ 明朝" w:hAnsi="ＭＳ 明朝" w:hint="eastAsia"/>
                <w:color w:val="000000" w:themeColor="text1"/>
                <w:spacing w:val="-20"/>
                <w:sz w:val="21"/>
              </w:rPr>
              <w:t>５</w:t>
            </w:r>
          </w:p>
        </w:tc>
      </w:tr>
      <w:tr w:rsidR="004C1921" w14:paraId="1A79FF0B" w14:textId="77777777" w:rsidTr="008B0EAA">
        <w:trPr>
          <w:trHeight w:val="567"/>
        </w:trPr>
        <w:tc>
          <w:tcPr>
            <w:tcW w:w="1912" w:type="dxa"/>
            <w:vAlign w:val="center"/>
          </w:tcPr>
          <w:p w14:paraId="15B829C5" w14:textId="77777777" w:rsidR="004C1921" w:rsidRDefault="00DE18C6">
            <w:pPr>
              <w:autoSpaceDE w:val="0"/>
              <w:autoSpaceDN w:val="0"/>
              <w:rPr>
                <w:rFonts w:ascii="ＭＳ 明朝" w:eastAsia="ＭＳ 明朝" w:hAnsi="ＭＳ 明朝"/>
                <w:color w:val="000000" w:themeColor="text1"/>
                <w:spacing w:val="-20"/>
                <w:sz w:val="21"/>
              </w:rPr>
            </w:pPr>
            <w:r>
              <w:rPr>
                <w:rFonts w:ascii="ＭＳ 明朝" w:eastAsia="ＭＳ 明朝" w:hAnsi="ＭＳ 明朝" w:hint="eastAsia"/>
                <w:color w:val="000000" w:themeColor="text1"/>
                <w:spacing w:val="-20"/>
                <w:sz w:val="21"/>
              </w:rPr>
              <w:t>(４)見積金額</w:t>
            </w:r>
          </w:p>
        </w:tc>
        <w:tc>
          <w:tcPr>
            <w:tcW w:w="5258" w:type="dxa"/>
            <w:vAlign w:val="center"/>
          </w:tcPr>
          <w:p w14:paraId="55271832" w14:textId="77777777" w:rsidR="004C1921" w:rsidRDefault="00DE18C6" w:rsidP="008B0EAA">
            <w:pPr>
              <w:autoSpaceDE w:val="0"/>
              <w:autoSpaceDN w:val="0"/>
              <w:snapToGrid w:val="0"/>
              <w:spacing w:after="0"/>
              <w:rPr>
                <w:rFonts w:ascii="ＭＳ 明朝" w:eastAsia="ＭＳ 明朝" w:hAnsi="ＭＳ 明朝"/>
                <w:color w:val="000000" w:themeColor="text1"/>
                <w:spacing w:val="-20"/>
                <w:sz w:val="21"/>
              </w:rPr>
            </w:pPr>
            <w:r>
              <w:rPr>
                <w:rFonts w:ascii="ＭＳ 明朝" w:eastAsia="ＭＳ 明朝" w:hAnsi="ＭＳ 明朝" w:hint="eastAsia"/>
                <w:color w:val="000000" w:themeColor="text1"/>
                <w:spacing w:val="-20"/>
                <w:sz w:val="21"/>
              </w:rPr>
              <w:t>（全提案者の見積金額の内最低見積金額／提案者の見積金額）×配点　※小数点以下切り捨て</w:t>
            </w:r>
          </w:p>
        </w:tc>
        <w:tc>
          <w:tcPr>
            <w:tcW w:w="956" w:type="dxa"/>
            <w:vAlign w:val="center"/>
          </w:tcPr>
          <w:p w14:paraId="57D827C1" w14:textId="77777777" w:rsidR="004C1921" w:rsidRDefault="00DE18C6" w:rsidP="00834ED3">
            <w:pPr>
              <w:autoSpaceDE w:val="0"/>
              <w:autoSpaceDN w:val="0"/>
              <w:spacing w:after="0"/>
              <w:jc w:val="center"/>
              <w:rPr>
                <w:rFonts w:ascii="ＭＳ 明朝" w:eastAsia="ＭＳ 明朝" w:hAnsi="ＭＳ 明朝"/>
                <w:color w:val="000000" w:themeColor="text1"/>
                <w:spacing w:val="-20"/>
                <w:sz w:val="21"/>
              </w:rPr>
            </w:pPr>
            <w:r>
              <w:rPr>
                <w:rFonts w:ascii="ＭＳ 明朝" w:eastAsia="ＭＳ 明朝" w:hAnsi="ＭＳ 明朝" w:hint="eastAsia"/>
                <w:color w:val="000000" w:themeColor="text1"/>
                <w:spacing w:val="-20"/>
                <w:sz w:val="21"/>
              </w:rPr>
              <w:t>10</w:t>
            </w:r>
          </w:p>
        </w:tc>
      </w:tr>
    </w:tbl>
    <w:p w14:paraId="5539FA00" w14:textId="77777777" w:rsidR="004C1921" w:rsidRDefault="004C1921">
      <w:pPr>
        <w:autoSpaceDE w:val="0"/>
        <w:autoSpaceDN w:val="0"/>
        <w:rPr>
          <w:rFonts w:ascii="ＭＳ 明朝" w:eastAsia="ＭＳ 明朝" w:hAnsi="ＭＳ 明朝"/>
          <w:color w:val="000000" w:themeColor="text1"/>
        </w:rPr>
      </w:pPr>
    </w:p>
    <w:p w14:paraId="13F4767D" w14:textId="1130AE2D" w:rsidR="004C1921" w:rsidRDefault="00DE18C6" w:rsidP="008B0EAA">
      <w:pPr>
        <w:autoSpaceDE w:val="0"/>
        <w:autoSpaceDN w:val="0"/>
        <w:spacing w:after="0"/>
        <w:rPr>
          <w:rFonts w:ascii="ＭＳ 明朝" w:eastAsia="ＭＳ 明朝" w:hAnsi="ＭＳ 明朝"/>
          <w:color w:val="000000" w:themeColor="text1"/>
        </w:rPr>
      </w:pPr>
      <w:r>
        <w:rPr>
          <w:rFonts w:ascii="ＭＳ 明朝" w:eastAsia="ＭＳ 明朝" w:hAnsi="ＭＳ 明朝" w:hint="eastAsia"/>
          <w:color w:val="000000" w:themeColor="text1"/>
        </w:rPr>
        <w:lastRenderedPageBreak/>
        <w:t>３　評価</w:t>
      </w:r>
    </w:p>
    <w:p w14:paraId="24725B46" w14:textId="77777777" w:rsidR="004C1921" w:rsidRDefault="00DE18C6" w:rsidP="008B0EAA">
      <w:pPr>
        <w:autoSpaceDE w:val="0"/>
        <w:autoSpaceDN w:val="0"/>
        <w:spacing w:after="0"/>
        <w:ind w:leftChars="100" w:left="716" w:hangingChars="200" w:hanging="477"/>
        <w:rPr>
          <w:rFonts w:ascii="ＭＳ 明朝" w:eastAsia="ＭＳ 明朝" w:hAnsi="ＭＳ 明朝"/>
          <w:color w:val="000000" w:themeColor="text1"/>
        </w:rPr>
      </w:pPr>
      <w:r>
        <w:rPr>
          <w:rFonts w:ascii="ＭＳ 明朝" w:eastAsia="ＭＳ 明朝" w:hAnsi="ＭＳ 明朝" w:hint="eastAsia"/>
          <w:color w:val="000000" w:themeColor="text1"/>
        </w:rPr>
        <w:t>(１)　前項の評価項目(１)から(３)までの評価の際には、次の表に示す評価基準に基づきＡからＦまでの６段階で評価を行い、評価項目ごとの配点に乗じて評価点を算出する。</w:t>
      </w:r>
    </w:p>
    <w:tbl>
      <w:tblPr>
        <w:tblStyle w:val="a9"/>
        <w:tblW w:w="8126" w:type="dxa"/>
        <w:tblInd w:w="473" w:type="dxa"/>
        <w:tblLayout w:type="fixed"/>
        <w:tblLook w:val="04A0" w:firstRow="1" w:lastRow="0" w:firstColumn="1" w:lastColumn="0" w:noHBand="0" w:noVBand="1"/>
      </w:tblPr>
      <w:tblGrid>
        <w:gridCol w:w="1434"/>
        <w:gridCol w:w="5258"/>
        <w:gridCol w:w="1434"/>
      </w:tblGrid>
      <w:tr w:rsidR="004C1921" w14:paraId="2D15EFDF" w14:textId="77777777">
        <w:trPr>
          <w:trHeight w:val="567"/>
        </w:trPr>
        <w:tc>
          <w:tcPr>
            <w:tcW w:w="1434" w:type="dxa"/>
            <w:vAlign w:val="center"/>
          </w:tcPr>
          <w:p w14:paraId="5224594E" w14:textId="77777777" w:rsidR="004C1921" w:rsidRDefault="00DE18C6" w:rsidP="008B0EAA">
            <w:pPr>
              <w:autoSpaceDE w:val="0"/>
              <w:autoSpaceDN w:val="0"/>
              <w:spacing w:after="0"/>
              <w:jc w:val="center"/>
              <w:rPr>
                <w:rFonts w:ascii="ＭＳ 明朝" w:eastAsia="ＭＳ 明朝" w:hAnsi="ＭＳ 明朝"/>
                <w:color w:val="000000" w:themeColor="text1"/>
                <w:sz w:val="21"/>
              </w:rPr>
            </w:pPr>
            <w:r>
              <w:rPr>
                <w:rFonts w:ascii="ＭＳ 明朝" w:eastAsia="ＭＳ 明朝" w:hAnsi="ＭＳ 明朝" w:hint="eastAsia"/>
                <w:color w:val="000000" w:themeColor="text1"/>
                <w:sz w:val="21"/>
              </w:rPr>
              <w:t>評価</w:t>
            </w:r>
          </w:p>
        </w:tc>
        <w:tc>
          <w:tcPr>
            <w:tcW w:w="5258" w:type="dxa"/>
            <w:vAlign w:val="center"/>
          </w:tcPr>
          <w:p w14:paraId="5782ED1C" w14:textId="77777777" w:rsidR="004C1921" w:rsidRDefault="00DE18C6" w:rsidP="008B0EAA">
            <w:pPr>
              <w:autoSpaceDE w:val="0"/>
              <w:autoSpaceDN w:val="0"/>
              <w:spacing w:after="0"/>
              <w:jc w:val="center"/>
              <w:rPr>
                <w:rFonts w:ascii="ＭＳ 明朝" w:eastAsia="ＭＳ 明朝" w:hAnsi="ＭＳ 明朝"/>
                <w:color w:val="000000" w:themeColor="text1"/>
                <w:sz w:val="21"/>
              </w:rPr>
            </w:pPr>
            <w:r>
              <w:rPr>
                <w:rFonts w:ascii="ＭＳ 明朝" w:eastAsia="ＭＳ 明朝" w:hAnsi="ＭＳ 明朝" w:hint="eastAsia"/>
                <w:color w:val="000000" w:themeColor="text1"/>
                <w:sz w:val="21"/>
              </w:rPr>
              <w:t>評価基準</w:t>
            </w:r>
          </w:p>
        </w:tc>
        <w:tc>
          <w:tcPr>
            <w:tcW w:w="1434" w:type="dxa"/>
            <w:vAlign w:val="center"/>
          </w:tcPr>
          <w:p w14:paraId="54CF3AF7" w14:textId="77777777" w:rsidR="004C1921" w:rsidRDefault="00DE18C6" w:rsidP="008B0EAA">
            <w:pPr>
              <w:autoSpaceDE w:val="0"/>
              <w:autoSpaceDN w:val="0"/>
              <w:spacing w:after="0"/>
              <w:jc w:val="center"/>
              <w:rPr>
                <w:rFonts w:ascii="ＭＳ 明朝" w:eastAsia="ＭＳ 明朝" w:hAnsi="ＭＳ 明朝"/>
                <w:color w:val="000000" w:themeColor="text1"/>
                <w:sz w:val="21"/>
              </w:rPr>
            </w:pPr>
            <w:r>
              <w:rPr>
                <w:rFonts w:ascii="ＭＳ 明朝" w:eastAsia="ＭＳ 明朝" w:hAnsi="ＭＳ 明朝" w:hint="eastAsia"/>
                <w:color w:val="000000" w:themeColor="text1"/>
                <w:sz w:val="21"/>
              </w:rPr>
              <w:t>配点の倍率</w:t>
            </w:r>
          </w:p>
        </w:tc>
      </w:tr>
      <w:tr w:rsidR="004C1921" w14:paraId="4864005E" w14:textId="77777777">
        <w:trPr>
          <w:trHeight w:val="567"/>
        </w:trPr>
        <w:tc>
          <w:tcPr>
            <w:tcW w:w="1434" w:type="dxa"/>
            <w:vAlign w:val="center"/>
          </w:tcPr>
          <w:p w14:paraId="3DA00532" w14:textId="77777777" w:rsidR="004C1921" w:rsidRDefault="00DE18C6" w:rsidP="008B0EAA">
            <w:pPr>
              <w:autoSpaceDE w:val="0"/>
              <w:autoSpaceDN w:val="0"/>
              <w:spacing w:after="0"/>
              <w:jc w:val="center"/>
              <w:rPr>
                <w:rFonts w:ascii="ＭＳ 明朝" w:eastAsia="ＭＳ 明朝" w:hAnsi="ＭＳ 明朝"/>
                <w:color w:val="000000" w:themeColor="text1"/>
                <w:sz w:val="21"/>
              </w:rPr>
            </w:pPr>
            <w:r>
              <w:rPr>
                <w:rFonts w:ascii="ＭＳ 明朝" w:eastAsia="ＭＳ 明朝" w:hAnsi="ＭＳ 明朝" w:hint="eastAsia"/>
                <w:color w:val="000000" w:themeColor="text1"/>
                <w:sz w:val="21"/>
              </w:rPr>
              <w:t>Ａ</w:t>
            </w:r>
          </w:p>
        </w:tc>
        <w:tc>
          <w:tcPr>
            <w:tcW w:w="5258" w:type="dxa"/>
            <w:vAlign w:val="center"/>
          </w:tcPr>
          <w:p w14:paraId="3EF41812" w14:textId="77777777" w:rsidR="004C1921" w:rsidRDefault="00DE18C6" w:rsidP="008B0EAA">
            <w:pPr>
              <w:autoSpaceDE w:val="0"/>
              <w:autoSpaceDN w:val="0"/>
              <w:spacing w:after="0"/>
              <w:rPr>
                <w:rFonts w:ascii="ＭＳ 明朝" w:eastAsia="ＭＳ 明朝" w:hAnsi="ＭＳ 明朝"/>
                <w:color w:val="000000" w:themeColor="text1"/>
                <w:sz w:val="21"/>
              </w:rPr>
            </w:pPr>
            <w:r>
              <w:rPr>
                <w:rFonts w:ascii="ＭＳ 明朝" w:eastAsia="ＭＳ 明朝" w:hAnsi="ＭＳ 明朝" w:hint="eastAsia"/>
                <w:color w:val="000000" w:themeColor="text1"/>
                <w:sz w:val="21"/>
              </w:rPr>
              <w:t>優れている</w:t>
            </w:r>
          </w:p>
        </w:tc>
        <w:tc>
          <w:tcPr>
            <w:tcW w:w="1434" w:type="dxa"/>
            <w:vAlign w:val="center"/>
          </w:tcPr>
          <w:p w14:paraId="354C3A44" w14:textId="77777777" w:rsidR="004C1921" w:rsidRDefault="00DE18C6" w:rsidP="008B0EAA">
            <w:pPr>
              <w:autoSpaceDE w:val="0"/>
              <w:autoSpaceDN w:val="0"/>
              <w:spacing w:after="0"/>
              <w:jc w:val="center"/>
              <w:rPr>
                <w:rFonts w:ascii="ＭＳ 明朝" w:eastAsia="ＭＳ 明朝" w:hAnsi="ＭＳ 明朝"/>
                <w:color w:val="000000" w:themeColor="text1"/>
                <w:sz w:val="21"/>
              </w:rPr>
            </w:pPr>
            <w:r>
              <w:rPr>
                <w:rFonts w:ascii="ＭＳ 明朝" w:eastAsia="ＭＳ 明朝" w:hAnsi="ＭＳ 明朝" w:hint="eastAsia"/>
                <w:color w:val="000000" w:themeColor="text1"/>
                <w:sz w:val="21"/>
              </w:rPr>
              <w:t>×1.0</w:t>
            </w:r>
          </w:p>
        </w:tc>
      </w:tr>
      <w:tr w:rsidR="004C1921" w14:paraId="242F3670" w14:textId="77777777">
        <w:trPr>
          <w:trHeight w:val="567"/>
        </w:trPr>
        <w:tc>
          <w:tcPr>
            <w:tcW w:w="1434" w:type="dxa"/>
            <w:vAlign w:val="center"/>
          </w:tcPr>
          <w:p w14:paraId="3F6F02CB" w14:textId="77777777" w:rsidR="004C1921" w:rsidRDefault="00DE18C6" w:rsidP="008B0EAA">
            <w:pPr>
              <w:autoSpaceDE w:val="0"/>
              <w:autoSpaceDN w:val="0"/>
              <w:spacing w:after="0"/>
              <w:jc w:val="center"/>
              <w:rPr>
                <w:rFonts w:ascii="ＭＳ 明朝" w:eastAsia="ＭＳ 明朝" w:hAnsi="ＭＳ 明朝"/>
                <w:color w:val="000000" w:themeColor="text1"/>
                <w:sz w:val="21"/>
              </w:rPr>
            </w:pPr>
            <w:r>
              <w:rPr>
                <w:rFonts w:ascii="ＭＳ 明朝" w:eastAsia="ＭＳ 明朝" w:hAnsi="ＭＳ 明朝" w:hint="eastAsia"/>
                <w:color w:val="000000" w:themeColor="text1"/>
                <w:sz w:val="21"/>
              </w:rPr>
              <w:t>Ｂ</w:t>
            </w:r>
          </w:p>
        </w:tc>
        <w:tc>
          <w:tcPr>
            <w:tcW w:w="5258" w:type="dxa"/>
            <w:vAlign w:val="center"/>
          </w:tcPr>
          <w:p w14:paraId="20CB0E20" w14:textId="77777777" w:rsidR="004C1921" w:rsidRDefault="00DE18C6" w:rsidP="008B0EAA">
            <w:pPr>
              <w:autoSpaceDE w:val="0"/>
              <w:autoSpaceDN w:val="0"/>
              <w:spacing w:after="0"/>
              <w:rPr>
                <w:rFonts w:ascii="ＭＳ 明朝" w:eastAsia="ＭＳ 明朝" w:hAnsi="ＭＳ 明朝"/>
                <w:color w:val="000000" w:themeColor="text1"/>
                <w:sz w:val="21"/>
              </w:rPr>
            </w:pPr>
            <w:r>
              <w:rPr>
                <w:rFonts w:ascii="ＭＳ 明朝" w:eastAsia="ＭＳ 明朝" w:hAnsi="ＭＳ 明朝" w:hint="eastAsia"/>
                <w:color w:val="000000" w:themeColor="text1"/>
                <w:sz w:val="21"/>
              </w:rPr>
              <w:t>やや優れている</w:t>
            </w:r>
          </w:p>
        </w:tc>
        <w:tc>
          <w:tcPr>
            <w:tcW w:w="1434" w:type="dxa"/>
            <w:vAlign w:val="center"/>
          </w:tcPr>
          <w:p w14:paraId="28E99614" w14:textId="77777777" w:rsidR="004C1921" w:rsidRDefault="00DE18C6" w:rsidP="008B0EAA">
            <w:pPr>
              <w:autoSpaceDE w:val="0"/>
              <w:autoSpaceDN w:val="0"/>
              <w:spacing w:after="0"/>
              <w:jc w:val="center"/>
              <w:rPr>
                <w:rFonts w:ascii="ＭＳ 明朝" w:eastAsia="ＭＳ 明朝" w:hAnsi="ＭＳ 明朝"/>
                <w:color w:val="000000" w:themeColor="text1"/>
                <w:sz w:val="21"/>
              </w:rPr>
            </w:pPr>
            <w:r>
              <w:rPr>
                <w:rFonts w:ascii="ＭＳ 明朝" w:eastAsia="ＭＳ 明朝" w:hAnsi="ＭＳ 明朝" w:hint="eastAsia"/>
                <w:color w:val="000000" w:themeColor="text1"/>
                <w:sz w:val="21"/>
              </w:rPr>
              <w:t>×0.8</w:t>
            </w:r>
          </w:p>
        </w:tc>
      </w:tr>
      <w:tr w:rsidR="004C1921" w14:paraId="65F77BDB" w14:textId="77777777">
        <w:trPr>
          <w:trHeight w:val="567"/>
        </w:trPr>
        <w:tc>
          <w:tcPr>
            <w:tcW w:w="1434" w:type="dxa"/>
            <w:vAlign w:val="center"/>
          </w:tcPr>
          <w:p w14:paraId="424830DE" w14:textId="77777777" w:rsidR="004C1921" w:rsidRDefault="00DE18C6" w:rsidP="008B0EAA">
            <w:pPr>
              <w:autoSpaceDE w:val="0"/>
              <w:autoSpaceDN w:val="0"/>
              <w:spacing w:after="0"/>
              <w:jc w:val="center"/>
              <w:rPr>
                <w:rFonts w:ascii="ＭＳ 明朝" w:eastAsia="ＭＳ 明朝" w:hAnsi="ＭＳ 明朝"/>
                <w:color w:val="000000" w:themeColor="text1"/>
                <w:sz w:val="21"/>
              </w:rPr>
            </w:pPr>
            <w:r>
              <w:rPr>
                <w:rFonts w:ascii="ＭＳ 明朝" w:eastAsia="ＭＳ 明朝" w:hAnsi="ＭＳ 明朝" w:hint="eastAsia"/>
                <w:color w:val="000000" w:themeColor="text1"/>
                <w:sz w:val="21"/>
              </w:rPr>
              <w:t>Ｃ</w:t>
            </w:r>
          </w:p>
        </w:tc>
        <w:tc>
          <w:tcPr>
            <w:tcW w:w="5258" w:type="dxa"/>
            <w:vAlign w:val="center"/>
          </w:tcPr>
          <w:p w14:paraId="668787BE" w14:textId="77777777" w:rsidR="004C1921" w:rsidRDefault="00DE18C6" w:rsidP="008B0EAA">
            <w:pPr>
              <w:autoSpaceDE w:val="0"/>
              <w:autoSpaceDN w:val="0"/>
              <w:spacing w:after="0"/>
              <w:rPr>
                <w:rFonts w:ascii="ＭＳ 明朝" w:eastAsia="ＭＳ 明朝" w:hAnsi="ＭＳ 明朝"/>
                <w:color w:val="000000" w:themeColor="text1"/>
                <w:sz w:val="21"/>
              </w:rPr>
            </w:pPr>
            <w:r>
              <w:rPr>
                <w:rFonts w:ascii="ＭＳ 明朝" w:eastAsia="ＭＳ 明朝" w:hAnsi="ＭＳ 明朝" w:hint="eastAsia"/>
                <w:color w:val="000000" w:themeColor="text1"/>
                <w:sz w:val="21"/>
              </w:rPr>
              <w:t>普通</w:t>
            </w:r>
          </w:p>
        </w:tc>
        <w:tc>
          <w:tcPr>
            <w:tcW w:w="1434" w:type="dxa"/>
            <w:vAlign w:val="center"/>
          </w:tcPr>
          <w:p w14:paraId="786F6EB8" w14:textId="77777777" w:rsidR="004C1921" w:rsidRDefault="00DE18C6" w:rsidP="008B0EAA">
            <w:pPr>
              <w:autoSpaceDE w:val="0"/>
              <w:autoSpaceDN w:val="0"/>
              <w:spacing w:after="0"/>
              <w:jc w:val="center"/>
              <w:rPr>
                <w:rFonts w:ascii="ＭＳ 明朝" w:eastAsia="ＭＳ 明朝" w:hAnsi="ＭＳ 明朝"/>
                <w:color w:val="000000" w:themeColor="text1"/>
                <w:sz w:val="21"/>
              </w:rPr>
            </w:pPr>
            <w:r>
              <w:rPr>
                <w:rFonts w:ascii="ＭＳ 明朝" w:eastAsia="ＭＳ 明朝" w:hAnsi="ＭＳ 明朝" w:hint="eastAsia"/>
                <w:color w:val="000000" w:themeColor="text1"/>
                <w:sz w:val="21"/>
              </w:rPr>
              <w:t>×0.6</w:t>
            </w:r>
          </w:p>
        </w:tc>
      </w:tr>
      <w:tr w:rsidR="004C1921" w14:paraId="33C744C1" w14:textId="77777777">
        <w:trPr>
          <w:trHeight w:val="567"/>
        </w:trPr>
        <w:tc>
          <w:tcPr>
            <w:tcW w:w="1434" w:type="dxa"/>
            <w:vAlign w:val="center"/>
          </w:tcPr>
          <w:p w14:paraId="625779DE" w14:textId="77777777" w:rsidR="004C1921" w:rsidRDefault="00DE18C6" w:rsidP="008B0EAA">
            <w:pPr>
              <w:autoSpaceDE w:val="0"/>
              <w:autoSpaceDN w:val="0"/>
              <w:spacing w:after="0"/>
              <w:jc w:val="center"/>
              <w:rPr>
                <w:rFonts w:ascii="ＭＳ 明朝" w:eastAsia="ＭＳ 明朝" w:hAnsi="ＭＳ 明朝"/>
                <w:color w:val="000000" w:themeColor="text1"/>
                <w:sz w:val="21"/>
              </w:rPr>
            </w:pPr>
            <w:r>
              <w:rPr>
                <w:rFonts w:ascii="ＭＳ 明朝" w:eastAsia="ＭＳ 明朝" w:hAnsi="ＭＳ 明朝" w:hint="eastAsia"/>
                <w:color w:val="000000" w:themeColor="text1"/>
                <w:sz w:val="21"/>
              </w:rPr>
              <w:t>Ｄ</w:t>
            </w:r>
          </w:p>
        </w:tc>
        <w:tc>
          <w:tcPr>
            <w:tcW w:w="5258" w:type="dxa"/>
            <w:vAlign w:val="center"/>
          </w:tcPr>
          <w:p w14:paraId="50EB1669" w14:textId="77777777" w:rsidR="004C1921" w:rsidRDefault="00DE18C6" w:rsidP="008B0EAA">
            <w:pPr>
              <w:autoSpaceDE w:val="0"/>
              <w:autoSpaceDN w:val="0"/>
              <w:spacing w:after="0"/>
              <w:rPr>
                <w:rFonts w:ascii="ＭＳ 明朝" w:eastAsia="ＭＳ 明朝" w:hAnsi="ＭＳ 明朝"/>
                <w:color w:val="000000" w:themeColor="text1"/>
                <w:sz w:val="21"/>
              </w:rPr>
            </w:pPr>
            <w:r>
              <w:rPr>
                <w:rFonts w:ascii="ＭＳ 明朝" w:eastAsia="ＭＳ 明朝" w:hAnsi="ＭＳ 明朝" w:hint="eastAsia"/>
                <w:color w:val="000000" w:themeColor="text1"/>
                <w:sz w:val="21"/>
              </w:rPr>
              <w:t>やや劣っている</w:t>
            </w:r>
          </w:p>
        </w:tc>
        <w:tc>
          <w:tcPr>
            <w:tcW w:w="1434" w:type="dxa"/>
            <w:vAlign w:val="center"/>
          </w:tcPr>
          <w:p w14:paraId="65C78F09" w14:textId="77777777" w:rsidR="004C1921" w:rsidRDefault="00DE18C6" w:rsidP="008B0EAA">
            <w:pPr>
              <w:autoSpaceDE w:val="0"/>
              <w:autoSpaceDN w:val="0"/>
              <w:spacing w:after="0"/>
              <w:jc w:val="center"/>
              <w:rPr>
                <w:rFonts w:ascii="ＭＳ 明朝" w:eastAsia="ＭＳ 明朝" w:hAnsi="ＭＳ 明朝"/>
                <w:color w:val="000000" w:themeColor="text1"/>
                <w:sz w:val="21"/>
              </w:rPr>
            </w:pPr>
            <w:r>
              <w:rPr>
                <w:rFonts w:ascii="ＭＳ 明朝" w:eastAsia="ＭＳ 明朝" w:hAnsi="ＭＳ 明朝" w:hint="eastAsia"/>
                <w:color w:val="000000" w:themeColor="text1"/>
                <w:sz w:val="21"/>
              </w:rPr>
              <w:t>×0.4</w:t>
            </w:r>
          </w:p>
        </w:tc>
      </w:tr>
      <w:tr w:rsidR="004C1921" w14:paraId="0EBD8539" w14:textId="77777777">
        <w:trPr>
          <w:trHeight w:val="567"/>
        </w:trPr>
        <w:tc>
          <w:tcPr>
            <w:tcW w:w="1434" w:type="dxa"/>
            <w:vAlign w:val="center"/>
          </w:tcPr>
          <w:p w14:paraId="7EA57CF2" w14:textId="77777777" w:rsidR="004C1921" w:rsidRDefault="00DE18C6" w:rsidP="008B0EAA">
            <w:pPr>
              <w:autoSpaceDE w:val="0"/>
              <w:autoSpaceDN w:val="0"/>
              <w:spacing w:after="0"/>
              <w:jc w:val="center"/>
              <w:rPr>
                <w:rFonts w:ascii="ＭＳ 明朝" w:eastAsia="ＭＳ 明朝" w:hAnsi="ＭＳ 明朝"/>
                <w:color w:val="000000" w:themeColor="text1"/>
                <w:sz w:val="21"/>
              </w:rPr>
            </w:pPr>
            <w:r>
              <w:rPr>
                <w:rFonts w:ascii="ＭＳ 明朝" w:eastAsia="ＭＳ 明朝" w:hAnsi="ＭＳ 明朝" w:hint="eastAsia"/>
                <w:color w:val="000000" w:themeColor="text1"/>
                <w:sz w:val="21"/>
              </w:rPr>
              <w:t>Ｅ</w:t>
            </w:r>
          </w:p>
        </w:tc>
        <w:tc>
          <w:tcPr>
            <w:tcW w:w="5258" w:type="dxa"/>
            <w:vAlign w:val="center"/>
          </w:tcPr>
          <w:p w14:paraId="2DB75224" w14:textId="77777777" w:rsidR="004C1921" w:rsidRDefault="00DE18C6" w:rsidP="008B0EAA">
            <w:pPr>
              <w:autoSpaceDE w:val="0"/>
              <w:autoSpaceDN w:val="0"/>
              <w:spacing w:after="0"/>
              <w:rPr>
                <w:rFonts w:ascii="ＭＳ 明朝" w:eastAsia="ＭＳ 明朝" w:hAnsi="ＭＳ 明朝"/>
                <w:color w:val="000000" w:themeColor="text1"/>
                <w:sz w:val="21"/>
              </w:rPr>
            </w:pPr>
            <w:r>
              <w:rPr>
                <w:rFonts w:ascii="ＭＳ 明朝" w:eastAsia="ＭＳ 明朝" w:hAnsi="ＭＳ 明朝" w:hint="eastAsia"/>
                <w:color w:val="000000" w:themeColor="text1"/>
                <w:sz w:val="21"/>
              </w:rPr>
              <w:t>劣っている</w:t>
            </w:r>
          </w:p>
        </w:tc>
        <w:tc>
          <w:tcPr>
            <w:tcW w:w="1434" w:type="dxa"/>
            <w:vAlign w:val="center"/>
          </w:tcPr>
          <w:p w14:paraId="6CD6FD3A" w14:textId="77777777" w:rsidR="004C1921" w:rsidRDefault="00DE18C6" w:rsidP="008B0EAA">
            <w:pPr>
              <w:autoSpaceDE w:val="0"/>
              <w:autoSpaceDN w:val="0"/>
              <w:spacing w:after="0"/>
              <w:jc w:val="center"/>
              <w:rPr>
                <w:rFonts w:ascii="ＭＳ 明朝" w:eastAsia="ＭＳ 明朝" w:hAnsi="ＭＳ 明朝"/>
                <w:color w:val="000000" w:themeColor="text1"/>
                <w:sz w:val="21"/>
              </w:rPr>
            </w:pPr>
            <w:r>
              <w:rPr>
                <w:rFonts w:ascii="ＭＳ 明朝" w:eastAsia="ＭＳ 明朝" w:hAnsi="ＭＳ 明朝" w:hint="eastAsia"/>
                <w:color w:val="000000" w:themeColor="text1"/>
                <w:sz w:val="21"/>
              </w:rPr>
              <w:t>×0.2</w:t>
            </w:r>
          </w:p>
        </w:tc>
      </w:tr>
      <w:tr w:rsidR="004C1921" w14:paraId="2DFDA591" w14:textId="77777777">
        <w:trPr>
          <w:trHeight w:val="567"/>
        </w:trPr>
        <w:tc>
          <w:tcPr>
            <w:tcW w:w="1434" w:type="dxa"/>
            <w:vAlign w:val="center"/>
          </w:tcPr>
          <w:p w14:paraId="17AC8598" w14:textId="77777777" w:rsidR="004C1921" w:rsidRDefault="00DE18C6" w:rsidP="008B0EAA">
            <w:pPr>
              <w:autoSpaceDE w:val="0"/>
              <w:autoSpaceDN w:val="0"/>
              <w:spacing w:after="0"/>
              <w:jc w:val="center"/>
              <w:rPr>
                <w:rFonts w:ascii="ＭＳ 明朝" w:eastAsia="ＭＳ 明朝" w:hAnsi="ＭＳ 明朝"/>
                <w:color w:val="000000" w:themeColor="text1"/>
                <w:sz w:val="21"/>
              </w:rPr>
            </w:pPr>
            <w:r>
              <w:rPr>
                <w:rFonts w:ascii="ＭＳ 明朝" w:eastAsia="ＭＳ 明朝" w:hAnsi="ＭＳ 明朝" w:hint="eastAsia"/>
                <w:color w:val="000000" w:themeColor="text1"/>
                <w:sz w:val="21"/>
              </w:rPr>
              <w:t>Ｆ</w:t>
            </w:r>
          </w:p>
        </w:tc>
        <w:tc>
          <w:tcPr>
            <w:tcW w:w="5258" w:type="dxa"/>
            <w:vAlign w:val="center"/>
          </w:tcPr>
          <w:p w14:paraId="508DE04D" w14:textId="77777777" w:rsidR="004C1921" w:rsidRDefault="00DE18C6" w:rsidP="008B0EAA">
            <w:pPr>
              <w:autoSpaceDE w:val="0"/>
              <w:autoSpaceDN w:val="0"/>
              <w:spacing w:after="0"/>
              <w:rPr>
                <w:rFonts w:ascii="ＭＳ 明朝" w:eastAsia="ＭＳ 明朝" w:hAnsi="ＭＳ 明朝"/>
                <w:color w:val="000000" w:themeColor="text1"/>
                <w:sz w:val="21"/>
              </w:rPr>
            </w:pPr>
            <w:r>
              <w:rPr>
                <w:rFonts w:ascii="ＭＳ 明朝" w:eastAsia="ＭＳ 明朝" w:hAnsi="ＭＳ 明朝" w:hint="eastAsia"/>
                <w:color w:val="000000" w:themeColor="text1"/>
                <w:sz w:val="21"/>
              </w:rPr>
              <w:t>要件を満たしていない。又は、示されていない。</w:t>
            </w:r>
          </w:p>
        </w:tc>
        <w:tc>
          <w:tcPr>
            <w:tcW w:w="1434" w:type="dxa"/>
            <w:vAlign w:val="center"/>
          </w:tcPr>
          <w:p w14:paraId="6DE2B9C5" w14:textId="77777777" w:rsidR="004C1921" w:rsidRDefault="00DE18C6" w:rsidP="008B0EAA">
            <w:pPr>
              <w:autoSpaceDE w:val="0"/>
              <w:autoSpaceDN w:val="0"/>
              <w:spacing w:after="0"/>
              <w:jc w:val="center"/>
              <w:rPr>
                <w:rFonts w:ascii="ＭＳ 明朝" w:eastAsia="ＭＳ 明朝" w:hAnsi="ＭＳ 明朝"/>
                <w:color w:val="000000" w:themeColor="text1"/>
                <w:sz w:val="21"/>
              </w:rPr>
            </w:pPr>
            <w:r>
              <w:rPr>
                <w:rFonts w:ascii="ＭＳ 明朝" w:eastAsia="ＭＳ 明朝" w:hAnsi="ＭＳ 明朝" w:hint="eastAsia"/>
                <w:color w:val="000000" w:themeColor="text1"/>
                <w:sz w:val="21"/>
              </w:rPr>
              <w:t>×0.0</w:t>
            </w:r>
          </w:p>
        </w:tc>
      </w:tr>
    </w:tbl>
    <w:p w14:paraId="76C56DD6" w14:textId="77777777" w:rsidR="004C1921" w:rsidRDefault="00DE18C6" w:rsidP="008B0EAA">
      <w:pPr>
        <w:autoSpaceDE w:val="0"/>
        <w:autoSpaceDN w:val="0"/>
        <w:spacing w:after="0"/>
        <w:ind w:leftChars="100" w:left="716" w:hangingChars="200" w:hanging="477"/>
        <w:rPr>
          <w:rFonts w:ascii="ＭＳ 明朝" w:eastAsia="ＭＳ 明朝" w:hAnsi="ＭＳ 明朝"/>
          <w:color w:val="000000" w:themeColor="text1"/>
        </w:rPr>
      </w:pPr>
      <w:r>
        <w:rPr>
          <w:rFonts w:ascii="ＭＳ 明朝" w:eastAsia="ＭＳ 明朝" w:hAnsi="ＭＳ 明朝" w:hint="eastAsia"/>
          <w:color w:val="000000" w:themeColor="text1"/>
        </w:rPr>
        <w:t>(２)　前項の評価項目(４)の評価の際には、提案者の見積価格に応じ、次の表のとおり評価点を算出する。</w:t>
      </w:r>
    </w:p>
    <w:tbl>
      <w:tblPr>
        <w:tblStyle w:val="a9"/>
        <w:tblW w:w="6692" w:type="dxa"/>
        <w:tblInd w:w="473" w:type="dxa"/>
        <w:tblLayout w:type="fixed"/>
        <w:tblLook w:val="04A0" w:firstRow="1" w:lastRow="0" w:firstColumn="1" w:lastColumn="0" w:noHBand="0" w:noVBand="1"/>
      </w:tblPr>
      <w:tblGrid>
        <w:gridCol w:w="717"/>
        <w:gridCol w:w="4302"/>
        <w:gridCol w:w="1673"/>
      </w:tblGrid>
      <w:tr w:rsidR="004C1921" w14:paraId="7D0E2036" w14:textId="77777777">
        <w:trPr>
          <w:trHeight w:val="567"/>
        </w:trPr>
        <w:tc>
          <w:tcPr>
            <w:tcW w:w="6692" w:type="dxa"/>
            <w:gridSpan w:val="3"/>
            <w:vAlign w:val="center"/>
          </w:tcPr>
          <w:p w14:paraId="0F13937F" w14:textId="77777777" w:rsidR="004C1921" w:rsidRDefault="00DE18C6" w:rsidP="008B0EAA">
            <w:pPr>
              <w:autoSpaceDE w:val="0"/>
              <w:autoSpaceDN w:val="0"/>
              <w:spacing w:after="0"/>
              <w:jc w:val="center"/>
              <w:rPr>
                <w:rFonts w:ascii="ＭＳ 明朝" w:eastAsia="ＭＳ 明朝" w:hAnsi="ＭＳ 明朝"/>
                <w:color w:val="000000" w:themeColor="text1"/>
                <w:sz w:val="21"/>
              </w:rPr>
            </w:pPr>
            <w:r>
              <w:rPr>
                <w:rFonts w:ascii="ＭＳ 明朝" w:eastAsia="ＭＳ 明朝" w:hAnsi="ＭＳ 明朝" w:hint="eastAsia"/>
                <w:color w:val="000000" w:themeColor="text1"/>
                <w:sz w:val="21"/>
              </w:rPr>
              <w:t>評価基準及び配点の倍率（※小数点以下切り捨て）</w:t>
            </w:r>
          </w:p>
        </w:tc>
      </w:tr>
      <w:tr w:rsidR="004C1921" w14:paraId="4B5DA3D9" w14:textId="77777777">
        <w:trPr>
          <w:trHeight w:val="567"/>
        </w:trPr>
        <w:tc>
          <w:tcPr>
            <w:tcW w:w="717" w:type="dxa"/>
            <w:vMerge w:val="restart"/>
            <w:tcBorders>
              <w:right w:val="nil"/>
            </w:tcBorders>
            <w:vAlign w:val="center"/>
          </w:tcPr>
          <w:p w14:paraId="21F6B6D9" w14:textId="77777777" w:rsidR="004C1921" w:rsidRDefault="004C1921" w:rsidP="008B0EAA">
            <w:pPr>
              <w:autoSpaceDE w:val="0"/>
              <w:autoSpaceDN w:val="0"/>
              <w:spacing w:after="0"/>
              <w:rPr>
                <w:rFonts w:ascii="ＭＳ 明朝" w:eastAsia="ＭＳ 明朝" w:hAnsi="ＭＳ 明朝"/>
                <w:color w:val="000000" w:themeColor="text1"/>
                <w:sz w:val="21"/>
              </w:rPr>
            </w:pPr>
          </w:p>
        </w:tc>
        <w:tc>
          <w:tcPr>
            <w:tcW w:w="4302" w:type="dxa"/>
            <w:tcBorders>
              <w:left w:val="nil"/>
              <w:right w:val="nil"/>
            </w:tcBorders>
            <w:vAlign w:val="center"/>
          </w:tcPr>
          <w:p w14:paraId="10D166CC" w14:textId="77777777" w:rsidR="004C1921" w:rsidRDefault="00DE18C6" w:rsidP="008B0EAA">
            <w:pPr>
              <w:autoSpaceDE w:val="0"/>
              <w:autoSpaceDN w:val="0"/>
              <w:spacing w:after="0"/>
              <w:jc w:val="center"/>
              <w:rPr>
                <w:rFonts w:ascii="ＭＳ 明朝" w:eastAsia="ＭＳ 明朝" w:hAnsi="ＭＳ 明朝"/>
                <w:color w:val="000000" w:themeColor="text1"/>
                <w:sz w:val="21"/>
              </w:rPr>
            </w:pPr>
            <w:r>
              <w:rPr>
                <w:rFonts w:ascii="ＭＳ 明朝" w:eastAsia="ＭＳ 明朝" w:hAnsi="ＭＳ 明朝" w:hint="eastAsia"/>
                <w:color w:val="000000" w:themeColor="text1"/>
                <w:sz w:val="21"/>
              </w:rPr>
              <w:t>全提案者の見積金額の内最低見積金額</w:t>
            </w:r>
          </w:p>
        </w:tc>
        <w:tc>
          <w:tcPr>
            <w:tcW w:w="1673" w:type="dxa"/>
            <w:vMerge w:val="restart"/>
            <w:tcBorders>
              <w:left w:val="nil"/>
            </w:tcBorders>
            <w:vAlign w:val="center"/>
          </w:tcPr>
          <w:p w14:paraId="4C6149EB" w14:textId="77777777" w:rsidR="004C1921" w:rsidRDefault="00DE18C6" w:rsidP="008B0EAA">
            <w:pPr>
              <w:autoSpaceDE w:val="0"/>
              <w:autoSpaceDN w:val="0"/>
              <w:spacing w:after="0"/>
              <w:rPr>
                <w:rFonts w:ascii="ＭＳ 明朝" w:eastAsia="ＭＳ 明朝" w:hAnsi="ＭＳ 明朝"/>
                <w:color w:val="000000" w:themeColor="text1"/>
                <w:sz w:val="21"/>
              </w:rPr>
            </w:pPr>
            <w:r>
              <w:rPr>
                <w:rFonts w:ascii="ＭＳ 明朝" w:eastAsia="ＭＳ 明朝" w:hAnsi="ＭＳ 明朝" w:hint="eastAsia"/>
                <w:color w:val="000000" w:themeColor="text1"/>
                <w:sz w:val="21"/>
              </w:rPr>
              <w:t>×10</w:t>
            </w:r>
          </w:p>
        </w:tc>
      </w:tr>
      <w:tr w:rsidR="004C1921" w14:paraId="7744C7F0" w14:textId="77777777">
        <w:trPr>
          <w:trHeight w:val="567"/>
        </w:trPr>
        <w:tc>
          <w:tcPr>
            <w:tcW w:w="717" w:type="dxa"/>
            <w:vMerge/>
            <w:tcBorders>
              <w:right w:val="nil"/>
            </w:tcBorders>
            <w:vAlign w:val="center"/>
          </w:tcPr>
          <w:p w14:paraId="62638FC0" w14:textId="77777777" w:rsidR="004C1921" w:rsidRDefault="004C1921" w:rsidP="008B0EAA">
            <w:pPr>
              <w:autoSpaceDE w:val="0"/>
              <w:autoSpaceDN w:val="0"/>
              <w:spacing w:after="0"/>
              <w:rPr>
                <w:rFonts w:ascii="ＭＳ 明朝" w:eastAsia="ＭＳ 明朝" w:hAnsi="ＭＳ 明朝"/>
                <w:color w:val="000000" w:themeColor="text1"/>
                <w:sz w:val="21"/>
              </w:rPr>
            </w:pPr>
          </w:p>
        </w:tc>
        <w:tc>
          <w:tcPr>
            <w:tcW w:w="4302" w:type="dxa"/>
            <w:tcBorders>
              <w:left w:val="nil"/>
              <w:right w:val="nil"/>
            </w:tcBorders>
            <w:vAlign w:val="center"/>
          </w:tcPr>
          <w:p w14:paraId="208EA360" w14:textId="77777777" w:rsidR="004C1921" w:rsidRDefault="00DE18C6" w:rsidP="008B0EAA">
            <w:pPr>
              <w:autoSpaceDE w:val="0"/>
              <w:autoSpaceDN w:val="0"/>
              <w:spacing w:after="0"/>
              <w:jc w:val="center"/>
              <w:rPr>
                <w:rFonts w:ascii="ＭＳ 明朝" w:eastAsia="ＭＳ 明朝" w:hAnsi="ＭＳ 明朝"/>
                <w:color w:val="000000" w:themeColor="text1"/>
                <w:sz w:val="21"/>
              </w:rPr>
            </w:pPr>
            <w:r>
              <w:rPr>
                <w:rFonts w:ascii="ＭＳ 明朝" w:eastAsia="ＭＳ 明朝" w:hAnsi="ＭＳ 明朝" w:hint="eastAsia"/>
                <w:color w:val="000000" w:themeColor="text1"/>
                <w:sz w:val="21"/>
              </w:rPr>
              <w:t>提案者の見積金額</w:t>
            </w:r>
          </w:p>
        </w:tc>
        <w:tc>
          <w:tcPr>
            <w:tcW w:w="1673" w:type="dxa"/>
            <w:vMerge/>
            <w:tcBorders>
              <w:left w:val="nil"/>
            </w:tcBorders>
            <w:vAlign w:val="center"/>
          </w:tcPr>
          <w:p w14:paraId="1B1E5F90" w14:textId="77777777" w:rsidR="004C1921" w:rsidRDefault="004C1921" w:rsidP="008B0EAA">
            <w:pPr>
              <w:autoSpaceDE w:val="0"/>
              <w:autoSpaceDN w:val="0"/>
              <w:spacing w:after="0"/>
              <w:rPr>
                <w:rFonts w:ascii="ＭＳ 明朝" w:eastAsia="ＭＳ 明朝" w:hAnsi="ＭＳ 明朝"/>
                <w:color w:val="000000" w:themeColor="text1"/>
                <w:sz w:val="21"/>
              </w:rPr>
            </w:pPr>
          </w:p>
        </w:tc>
      </w:tr>
    </w:tbl>
    <w:p w14:paraId="24B73DF9" w14:textId="77777777" w:rsidR="004C1921" w:rsidRDefault="004C1921" w:rsidP="008B0EAA">
      <w:pPr>
        <w:autoSpaceDE w:val="0"/>
        <w:autoSpaceDN w:val="0"/>
        <w:spacing w:after="0"/>
        <w:rPr>
          <w:rFonts w:ascii="ＭＳ 明朝" w:eastAsia="ＭＳ 明朝" w:hAnsi="ＭＳ 明朝"/>
          <w:color w:val="000000" w:themeColor="text1"/>
        </w:rPr>
      </w:pPr>
    </w:p>
    <w:p w14:paraId="24D12FA2" w14:textId="77777777" w:rsidR="004C1921" w:rsidRDefault="00DE18C6" w:rsidP="008B0EAA">
      <w:pPr>
        <w:autoSpaceDE w:val="0"/>
        <w:autoSpaceDN w:val="0"/>
        <w:spacing w:after="0"/>
        <w:rPr>
          <w:rFonts w:ascii="ＭＳ 明朝" w:eastAsia="ＭＳ 明朝" w:hAnsi="ＭＳ 明朝"/>
          <w:color w:val="000000" w:themeColor="text1"/>
        </w:rPr>
      </w:pPr>
      <w:r>
        <w:rPr>
          <w:rFonts w:ascii="ＭＳ 明朝" w:eastAsia="ＭＳ 明朝" w:hAnsi="ＭＳ 明朝" w:hint="eastAsia"/>
          <w:color w:val="000000" w:themeColor="text1"/>
        </w:rPr>
        <w:t>４　契約候補者の決定方法</w:t>
      </w:r>
    </w:p>
    <w:p w14:paraId="081D19D8" w14:textId="77777777" w:rsidR="004C1921" w:rsidRDefault="00DE18C6" w:rsidP="008B0EAA">
      <w:pPr>
        <w:autoSpaceDE w:val="0"/>
        <w:autoSpaceDN w:val="0"/>
        <w:spacing w:after="0"/>
        <w:ind w:leftChars="100" w:left="239" w:firstLineChars="100" w:firstLine="239"/>
        <w:rPr>
          <w:rFonts w:ascii="ＭＳ 明朝" w:eastAsia="ＭＳ 明朝" w:hAnsi="ＭＳ 明朝"/>
          <w:color w:val="000000" w:themeColor="text1"/>
        </w:rPr>
      </w:pPr>
      <w:r>
        <w:rPr>
          <w:rFonts w:ascii="ＭＳ 明朝" w:eastAsia="ＭＳ 明朝" w:hAnsi="ＭＳ 明朝" w:hint="eastAsia"/>
          <w:color w:val="000000" w:themeColor="text1"/>
        </w:rPr>
        <w:t>選定委員会の評価に従い最高得点を挙げた提案者を契約候補者とする。ただし、前項の評価項目(１)から(３)までにかかる全員の平均得点が６割（54点）に満たない場合は、要求水準を満たしていないとみなして、契約候補者としない。</w:t>
      </w:r>
    </w:p>
    <w:p w14:paraId="5F752B97" w14:textId="77777777" w:rsidR="004C1921" w:rsidRDefault="004C1921" w:rsidP="008B0EAA">
      <w:pPr>
        <w:autoSpaceDE w:val="0"/>
        <w:autoSpaceDN w:val="0"/>
        <w:spacing w:after="0"/>
        <w:rPr>
          <w:rFonts w:ascii="ＭＳ 明朝" w:eastAsia="ＭＳ 明朝" w:hAnsi="ＭＳ 明朝"/>
          <w:color w:val="000000" w:themeColor="text1"/>
        </w:rPr>
      </w:pPr>
    </w:p>
    <w:p w14:paraId="2D161B92" w14:textId="77777777" w:rsidR="004C1921" w:rsidRDefault="00DE18C6" w:rsidP="008B0EAA">
      <w:pPr>
        <w:autoSpaceDE w:val="0"/>
        <w:autoSpaceDN w:val="0"/>
        <w:spacing w:after="0"/>
        <w:rPr>
          <w:rFonts w:ascii="ＭＳ 明朝" w:eastAsia="ＭＳ 明朝" w:hAnsi="ＭＳ 明朝"/>
          <w:color w:val="000000" w:themeColor="text1"/>
        </w:rPr>
      </w:pPr>
      <w:r>
        <w:rPr>
          <w:rFonts w:ascii="ＭＳ 明朝" w:eastAsia="ＭＳ 明朝" w:hAnsi="ＭＳ 明朝" w:hint="eastAsia"/>
          <w:color w:val="000000" w:themeColor="text1"/>
        </w:rPr>
        <w:t>５　最高得点を挙げた者が２人以上いる場合の契約候補者の決定方法</w:t>
      </w:r>
    </w:p>
    <w:p w14:paraId="442C701A" w14:textId="77777777" w:rsidR="004C1921" w:rsidRDefault="00DE18C6" w:rsidP="008B0EAA">
      <w:pPr>
        <w:autoSpaceDE w:val="0"/>
        <w:autoSpaceDN w:val="0"/>
        <w:spacing w:after="0"/>
        <w:ind w:leftChars="100" w:left="239" w:firstLineChars="100" w:firstLine="239"/>
        <w:rPr>
          <w:rFonts w:ascii="ＭＳ 明朝" w:eastAsia="ＭＳ 明朝" w:hAnsi="ＭＳ 明朝"/>
          <w:color w:val="000000" w:themeColor="text1"/>
        </w:rPr>
      </w:pPr>
      <w:r>
        <w:rPr>
          <w:rFonts w:ascii="ＭＳ 明朝" w:eastAsia="ＭＳ 明朝" w:hAnsi="ＭＳ 明朝" w:hint="eastAsia"/>
          <w:color w:val="000000" w:themeColor="text1"/>
        </w:rPr>
        <w:t>最高得点を挙げた者が２人以上いる場合は、(１)に該当する者を、(１)が同得点の場合は、(２)に該当する者を、(２)が同額の場合は、(３)に該当する者を契約候補者とする。</w:t>
      </w:r>
    </w:p>
    <w:p w14:paraId="77D57AE5" w14:textId="77777777" w:rsidR="004C1921" w:rsidRDefault="00DE18C6" w:rsidP="008B0EAA">
      <w:pPr>
        <w:autoSpaceDE w:val="0"/>
        <w:autoSpaceDN w:val="0"/>
        <w:spacing w:after="0"/>
        <w:ind w:firstLineChars="100" w:firstLine="239"/>
        <w:rPr>
          <w:rFonts w:ascii="ＭＳ 明朝" w:eastAsia="ＭＳ 明朝" w:hAnsi="ＭＳ 明朝"/>
          <w:color w:val="000000" w:themeColor="text1"/>
        </w:rPr>
      </w:pPr>
      <w:r>
        <w:rPr>
          <w:rFonts w:ascii="ＭＳ 明朝" w:eastAsia="ＭＳ 明朝" w:hAnsi="ＭＳ 明朝" w:hint="eastAsia"/>
          <w:color w:val="000000" w:themeColor="text1"/>
        </w:rPr>
        <w:t>(１)　評価項目(２)企画提案力の高い者</w:t>
      </w:r>
    </w:p>
    <w:p w14:paraId="53D8A125" w14:textId="77777777" w:rsidR="004C1921" w:rsidRDefault="00DE18C6" w:rsidP="008B0EAA">
      <w:pPr>
        <w:spacing w:after="0"/>
        <w:ind w:firstLineChars="100" w:firstLine="239"/>
        <w:rPr>
          <w:rFonts w:ascii="ＭＳ 明朝" w:eastAsia="ＭＳ 明朝" w:hAnsi="ＭＳ 明朝"/>
          <w:color w:val="000000" w:themeColor="text1"/>
        </w:rPr>
      </w:pPr>
      <w:r>
        <w:rPr>
          <w:rFonts w:ascii="ＭＳ 明朝" w:eastAsia="ＭＳ 明朝" w:hAnsi="ＭＳ 明朝" w:hint="eastAsia"/>
          <w:color w:val="000000" w:themeColor="text1"/>
        </w:rPr>
        <w:t>(２)　見積金額の最も安価な者</w:t>
      </w:r>
    </w:p>
    <w:p w14:paraId="38AAEF52" w14:textId="4FFED6EB" w:rsidR="004C1921" w:rsidRDefault="00DE18C6" w:rsidP="008B0EAA">
      <w:pPr>
        <w:spacing w:after="0"/>
        <w:ind w:firstLineChars="100" w:firstLine="239"/>
        <w:rPr>
          <w:rFonts w:ascii="ＭＳ 明朝" w:eastAsia="ＭＳ 明朝" w:hAnsi="ＭＳ 明朝"/>
          <w:color w:val="000000" w:themeColor="text1"/>
        </w:rPr>
      </w:pPr>
      <w:r>
        <w:rPr>
          <w:rFonts w:ascii="ＭＳ 明朝" w:eastAsia="ＭＳ 明朝" w:hAnsi="ＭＳ 明朝" w:hint="eastAsia"/>
          <w:color w:val="000000" w:themeColor="text1"/>
        </w:rPr>
        <w:t xml:space="preserve">(３)　</w:t>
      </w:r>
      <w:r w:rsidR="00834ED3" w:rsidRPr="00834ED3">
        <w:rPr>
          <w:rFonts w:ascii="ＭＳ 明朝" w:eastAsia="ＭＳ 明朝" w:hAnsi="ＭＳ 明朝" w:hint="eastAsia"/>
          <w:color w:val="000000" w:themeColor="text1"/>
        </w:rPr>
        <w:t>選定委員会の多数決によって決定する。</w:t>
      </w:r>
    </w:p>
    <w:p w14:paraId="10ABDF54" w14:textId="77777777" w:rsidR="004C1921" w:rsidRDefault="004C1921">
      <w:pPr>
        <w:rPr>
          <w:rFonts w:ascii="ＭＳ 明朝" w:eastAsia="ＭＳ 明朝" w:hAnsi="ＭＳ 明朝"/>
          <w:color w:val="000000" w:themeColor="text1"/>
        </w:rPr>
      </w:pPr>
    </w:p>
    <w:sectPr w:rsidR="004C1921">
      <w:footerReference w:type="default" r:id="rId6"/>
      <w:pgSz w:w="11906" w:h="16838"/>
      <w:pgMar w:top="1985" w:right="1418" w:bottom="1701" w:left="1418" w:header="851" w:footer="992" w:gutter="0"/>
      <w:cols w:space="720"/>
      <w:docGrid w:type="linesAndChars" w:linePitch="328"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707DEE" w14:textId="77777777" w:rsidR="00DE18C6" w:rsidRDefault="00DE18C6">
      <w:pPr>
        <w:spacing w:after="0" w:line="240" w:lineRule="auto"/>
      </w:pPr>
      <w:r>
        <w:separator/>
      </w:r>
    </w:p>
  </w:endnote>
  <w:endnote w:type="continuationSeparator" w:id="0">
    <w:p w14:paraId="26668CA1" w14:textId="77777777" w:rsidR="00DE18C6" w:rsidRDefault="00DE18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ＭＳ 明朝" w:eastAsia="ＭＳ 明朝" w:hAnsi="ＭＳ 明朝"/>
      </w:rPr>
      <w:id w:val="-1611275483"/>
      <w:docPartObj>
        <w:docPartGallery w:val="Page Numbers (Bottom of Page)"/>
        <w:docPartUnique/>
      </w:docPartObj>
    </w:sdtPr>
    <w:sdtEndPr/>
    <w:sdtContent>
      <w:p w14:paraId="43C38EDA" w14:textId="77777777" w:rsidR="004C1921" w:rsidRDefault="00DE18C6">
        <w:pPr>
          <w:pStyle w:val="a5"/>
          <w:autoSpaceDE w:val="0"/>
          <w:autoSpaceDN w:val="0"/>
          <w:jc w:val="center"/>
        </w:pPr>
        <w:r>
          <w:rPr>
            <w:rFonts w:hint="eastAsia"/>
          </w:rPr>
          <w:fldChar w:fldCharType="begin"/>
        </w:r>
        <w:r>
          <w:rPr>
            <w:rFonts w:hint="eastAsia"/>
          </w:rPr>
          <w:instrText xml:space="preserve">PAGE  \* MERGEFORMAT </w:instrText>
        </w:r>
        <w:r>
          <w:rPr>
            <w:rFonts w:hint="eastAsia"/>
          </w:rPr>
          <w:fldChar w:fldCharType="separate"/>
        </w:r>
        <w:r>
          <w:rPr>
            <w:rFonts w:ascii="ＭＳ 明朝" w:eastAsia="ＭＳ 明朝" w:hAnsi="ＭＳ 明朝"/>
          </w:rPr>
          <w:t>1</w:t>
        </w:r>
        <w:r>
          <w:rPr>
            <w:rFonts w:hint="eastAsi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826A4A" w14:textId="77777777" w:rsidR="00DE18C6" w:rsidRDefault="00DE18C6">
      <w:pPr>
        <w:spacing w:after="0" w:line="240" w:lineRule="auto"/>
      </w:pPr>
      <w:r>
        <w:separator/>
      </w:r>
    </w:p>
  </w:footnote>
  <w:footnote w:type="continuationSeparator" w:id="0">
    <w:p w14:paraId="1C2DCB62" w14:textId="77777777" w:rsidR="00DE18C6" w:rsidRDefault="00DE18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3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921"/>
    <w:rsid w:val="00173874"/>
    <w:rsid w:val="004C1921"/>
    <w:rsid w:val="0072399D"/>
    <w:rsid w:val="00834ED3"/>
    <w:rsid w:val="008B0EAA"/>
    <w:rsid w:val="008F39FA"/>
    <w:rsid w:val="00975CB5"/>
    <w:rsid w:val="00A04517"/>
    <w:rsid w:val="00AD1EF5"/>
    <w:rsid w:val="00D37DDC"/>
    <w:rsid w:val="00DE18C6"/>
    <w:rsid w:val="00EE66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858E09"/>
  <w15:chartTrackingRefBased/>
  <w15:docId w15:val="{990E95FF-88DB-4E7B-8601-0850E49EC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table" w:styleId="a9">
    <w:name w:val="Table Grid"/>
    <w:basedOn w:val="a1"/>
    <w:rPr>
      <w:sz w:val="22"/>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210</Words>
  <Characters>1202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多和祥栄</cp:lastModifiedBy>
  <cp:revision>7</cp:revision>
  <cp:lastPrinted>2024-07-02T23:41:00Z</cp:lastPrinted>
  <dcterms:created xsi:type="dcterms:W3CDTF">2024-06-02T23:14:00Z</dcterms:created>
  <dcterms:modified xsi:type="dcterms:W3CDTF">2025-06-20T01:13:00Z</dcterms:modified>
</cp:coreProperties>
</file>