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120E941D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6B4791">
        <w:rPr>
          <w:rFonts w:eastAsia="ＭＳ ゴシック" w:hint="eastAsia"/>
          <w:sz w:val="24"/>
        </w:rPr>
        <w:t>４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F0019">
        <w:rPr>
          <w:rFonts w:eastAsia="ＭＳ ゴシック" w:hint="eastAsia"/>
          <w:sz w:val="24"/>
        </w:rPr>
        <w:t>１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CB0AC24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6B4791">
        <w:rPr>
          <w:rFonts w:hint="eastAsia"/>
          <w:sz w:val="24"/>
        </w:rPr>
        <w:t>４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0C4DC25D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6B4791">
        <w:rPr>
          <w:rFonts w:hint="eastAsia"/>
          <w:sz w:val="22"/>
        </w:rPr>
        <w:t>４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default" r:id="rId6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054FDCDF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　　（愛媛県社会福祉協議会　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6B4791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853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平成１６年度痴呆介護実務者研修（基礎課程：第６回～第８回）</vt:lpstr>
      <vt:lpstr>平成１６年度痴呆介護実務者研修（基礎課程：第６回～第８回）</vt:lpstr>
    </vt:vector>
  </TitlesOfParts>
  <Company>愛媛県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平成１６年度痴呆介護実務者研修（基礎課程：第６回～第８回）</dc:title>
  <dc:subject/>
  <dc:creator>長寿介護課</dc:creator>
  <cp:keywords/>
  <cp:lastModifiedBy>愛媛県社協 27</cp:lastModifiedBy>
  <cp:revision>7</cp:revision>
  <cp:lastPrinted>2017-07-28T11:01:00Z</cp:lastPrinted>
  <dcterms:created xsi:type="dcterms:W3CDTF">2020-07-31T04:10:00Z</dcterms:created>
  <dcterms:modified xsi:type="dcterms:W3CDTF">2022-04-05T02:25:00Z</dcterms:modified>
</cp:coreProperties>
</file>