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訪問型サービス運営規程（例）</w:t>
      </w:r>
    </w:p>
    <w:p>
      <w:pPr>
        <w:pStyle w:val="0"/>
        <w:rPr>
          <w:rFonts w:hint="default"/>
        </w:rPr>
      </w:pPr>
      <w:r>
        <w:rPr>
          <w:rFonts w:hint="eastAsia"/>
        </w:rPr>
        <w:t>（事業の目的）</w:t>
      </w:r>
    </w:p>
    <w:p>
      <w:pPr>
        <w:pStyle w:val="0"/>
        <w:ind w:left="210" w:hanging="210" w:hangingChars="100"/>
        <w:rPr>
          <w:rFonts w:hint="default"/>
        </w:rPr>
      </w:pPr>
      <w:r>
        <w:rPr>
          <w:rFonts w:hint="eastAsia"/>
        </w:rPr>
        <w:t>第１条　株式会社○○（以下「事業者」という。）が運営するヘルパーステーション○○（以下「事業所」という。）が行う訪問型サービス事業（以下「事業」という。）の適正な運営を確保するために人員及び管理運営に関する事項を定め、居宅要支援被保険者及び事業対象者（以下「利用者」という。）に対し、その有する能力に応じ自立した日常生活を営むことができるよう訪問型サービスを行い、利用者の心身の特性を踏まえ、生活の質の確保及び向上を図るとともに、安心して日常生活を過ごすことができるようサービスを提供することを目的とする。</w:t>
      </w:r>
    </w:p>
    <w:p>
      <w:pPr>
        <w:pStyle w:val="0"/>
        <w:rPr>
          <w:rFonts w:hint="default"/>
        </w:rPr>
      </w:pPr>
    </w:p>
    <w:p>
      <w:pPr>
        <w:pStyle w:val="0"/>
        <w:rPr>
          <w:rFonts w:hint="default"/>
        </w:rPr>
      </w:pPr>
      <w:r>
        <w:rPr>
          <w:rFonts w:hint="eastAsia"/>
        </w:rPr>
        <w:t>（訪問型サービスの運営の方針）</w:t>
      </w:r>
    </w:p>
    <w:p>
      <w:pPr>
        <w:pStyle w:val="0"/>
        <w:ind w:left="210" w:hanging="210" w:hangingChars="100"/>
        <w:rPr>
          <w:rFonts w:hint="default"/>
        </w:rPr>
      </w:pPr>
      <w:r>
        <w:rPr>
          <w:rFonts w:hint="eastAsia"/>
        </w:rPr>
        <w:t>第２条　事業者は、利用者の心身機能の改善、環境調整等を通じて、自立を支援し、生活の向上に資するサービス提供を行い、意欲を高めるような適切な働きかけを行うとともに、利用者の自立の可能性を最大限引き出す支援を行うこととする。</w:t>
      </w:r>
    </w:p>
    <w:p>
      <w:pPr>
        <w:pStyle w:val="0"/>
        <w:ind w:left="210" w:hanging="210" w:hangingChars="100"/>
        <w:rPr>
          <w:rFonts w:hint="default"/>
        </w:rPr>
      </w:pPr>
      <w:r>
        <w:rPr>
          <w:rFonts w:hint="eastAsia"/>
        </w:rPr>
        <w:t>２　訪問型サービスを実施に当たっては、利用者の意思及び人格を尊重し、常に利用者の立場に立ったサービス提供に努めるものとする。</w:t>
      </w:r>
    </w:p>
    <w:p>
      <w:pPr>
        <w:pStyle w:val="0"/>
        <w:ind w:left="210" w:hanging="210" w:hangingChars="100"/>
        <w:rPr>
          <w:rFonts w:hint="default"/>
        </w:rPr>
      </w:pPr>
      <w:r>
        <w:rPr>
          <w:rFonts w:hint="eastAsia"/>
        </w:rPr>
        <w:t>３　訪問型サービスの実施に当たっては、利用者の心身の機能、環境状況等を把握し、指定介護予防支援事業者（地域包括支援センター）、医療機関及び関係市町などと連携し、効率性・柔軟性を考慮した上で、利用者ができることは利用者が行うことを基本としたサービス提供に努める。</w:t>
      </w:r>
    </w:p>
    <w:p>
      <w:pPr>
        <w:pStyle w:val="0"/>
        <w:ind w:left="210" w:hanging="210" w:hangingChars="100"/>
        <w:rPr>
          <w:rFonts w:hint="default"/>
        </w:rPr>
      </w:pPr>
      <w:r>
        <w:rPr>
          <w:rFonts w:hint="eastAsia"/>
        </w:rPr>
        <w:t>４　前項のほか、今治市が定める基準及びその他の関係法令等の内容を遵守し、事業を実施するものとする。</w:t>
      </w:r>
    </w:p>
    <w:p>
      <w:pPr>
        <w:pStyle w:val="0"/>
        <w:rPr>
          <w:rFonts w:hint="default"/>
        </w:rPr>
      </w:pPr>
    </w:p>
    <w:p>
      <w:pPr>
        <w:pStyle w:val="0"/>
        <w:rPr>
          <w:rFonts w:hint="default"/>
        </w:rPr>
      </w:pPr>
      <w:r>
        <w:rPr>
          <w:rFonts w:hint="eastAsia"/>
        </w:rPr>
        <w:t>（事業所の名称及び所在地）</w:t>
      </w:r>
    </w:p>
    <w:p>
      <w:pPr>
        <w:pStyle w:val="0"/>
        <w:rPr>
          <w:rFonts w:hint="default"/>
        </w:rPr>
      </w:pPr>
      <w:r>
        <w:rPr>
          <w:rFonts w:hint="eastAsia"/>
        </w:rPr>
        <w:t>第３条　事業を行う事業所の名称及び所在地は、次のとおりとする。</w:t>
      </w:r>
    </w:p>
    <w:p>
      <w:pPr>
        <w:pStyle w:val="0"/>
        <w:rPr>
          <w:rFonts w:hint="default"/>
        </w:rPr>
      </w:pPr>
      <w:r>
        <w:rPr>
          <w:rFonts w:hint="eastAsia"/>
        </w:rPr>
        <w:t>（１）名　称　　</w:t>
      </w:r>
    </w:p>
    <w:p>
      <w:pPr>
        <w:pStyle w:val="0"/>
        <w:rPr>
          <w:rFonts w:hint="default"/>
        </w:rPr>
      </w:pPr>
      <w:r>
        <w:rPr>
          <w:rFonts w:hint="eastAsia"/>
        </w:rPr>
        <w:t>（２）所在地　　</w:t>
      </w:r>
    </w:p>
    <w:p>
      <w:pPr>
        <w:pStyle w:val="0"/>
        <w:rPr>
          <w:rFonts w:hint="default"/>
        </w:rPr>
      </w:pPr>
    </w:p>
    <w:p>
      <w:pPr>
        <w:pStyle w:val="0"/>
        <w:rPr>
          <w:rFonts w:hint="default"/>
        </w:rPr>
      </w:pPr>
      <w:r>
        <w:rPr>
          <w:rFonts w:hint="eastAsia"/>
        </w:rPr>
        <w:t>（職員の職種、員数及び職務内容）</w:t>
      </w:r>
    </w:p>
    <w:p>
      <w:pPr>
        <w:pStyle w:val="0"/>
        <w:rPr>
          <w:rFonts w:hint="default"/>
        </w:rPr>
      </w:pPr>
      <w:r>
        <w:rPr>
          <w:rFonts w:hint="eastAsia"/>
        </w:rPr>
        <w:t>第４条　この事業所における従業者の職種、員数及び職務内容は次のとおりとする。</w:t>
      </w:r>
    </w:p>
    <w:p>
      <w:pPr>
        <w:pStyle w:val="0"/>
        <w:rPr>
          <w:rFonts w:hint="default"/>
        </w:rPr>
      </w:pPr>
      <w:r>
        <w:rPr>
          <w:rFonts w:hint="eastAsia"/>
        </w:rPr>
        <w:t>（１）管理者　　人</w:t>
      </w:r>
    </w:p>
    <w:p>
      <w:pPr>
        <w:pStyle w:val="0"/>
        <w:ind w:left="567" w:hanging="567" w:hangingChars="270"/>
        <w:rPr>
          <w:rFonts w:hint="default"/>
        </w:rPr>
      </w:pPr>
      <w:r>
        <w:rPr>
          <w:rFonts w:hint="eastAsia"/>
        </w:rPr>
        <w:t>　　　　職員の管理、業務の実施状況の把握その他事業の管理を一元的に行なうとともに、介護保険法等に規定される訪問型サービスの事業実施に関し、遵守すべき事項について指揮命令を行う。</w:t>
      </w:r>
    </w:p>
    <w:p>
      <w:pPr>
        <w:pStyle w:val="0"/>
        <w:rPr>
          <w:rFonts w:hint="default"/>
          <w:color w:val="auto"/>
        </w:rPr>
      </w:pPr>
      <w:r>
        <w:rPr>
          <w:rFonts w:hint="eastAsia"/>
        </w:rPr>
        <w:t>（２）サービス提供責任者　　</w:t>
      </w:r>
      <w:r>
        <w:rPr>
          <w:rFonts w:hint="eastAsia"/>
          <w:color w:val="auto"/>
        </w:rPr>
        <w:t>人以上</w:t>
      </w:r>
    </w:p>
    <w:p>
      <w:pPr>
        <w:pStyle w:val="0"/>
        <w:ind w:left="567" w:hanging="567" w:hangingChars="270"/>
        <w:rPr>
          <w:rFonts w:hint="default"/>
          <w:color w:val="auto"/>
        </w:rPr>
      </w:pPr>
      <w:r>
        <w:rPr>
          <w:rFonts w:hint="eastAsia"/>
          <w:color w:val="auto"/>
        </w:rPr>
        <w:t>　　　　訪問型サービスの利用申込みに係る調整、訪問介護員等に対する技術指導、必要に応じて訪問介護計画の作成等を行う。</w:t>
      </w:r>
    </w:p>
    <w:p>
      <w:pPr>
        <w:pStyle w:val="0"/>
        <w:rPr>
          <w:rFonts w:hint="default"/>
          <w:color w:val="auto"/>
        </w:rPr>
      </w:pPr>
      <w:r>
        <w:rPr>
          <w:rFonts w:hint="eastAsia"/>
          <w:color w:val="auto"/>
        </w:rPr>
        <w:t>（３）訪問介護員　　人以上</w:t>
      </w:r>
    </w:p>
    <w:p>
      <w:pPr>
        <w:pStyle w:val="0"/>
        <w:ind w:left="630" w:hanging="630" w:hangingChars="300"/>
        <w:rPr>
          <w:rFonts w:hint="default"/>
          <w:color w:val="auto"/>
        </w:rPr>
      </w:pPr>
      <w:r>
        <w:rPr>
          <w:rFonts w:hint="eastAsia"/>
          <w:color w:val="auto"/>
        </w:rPr>
        <w:t>　　　　入浴、排せつ、食事の介護その他生活全般にわたる援助を行う。</w:t>
      </w:r>
    </w:p>
    <w:p>
      <w:pPr>
        <w:pStyle w:val="0"/>
        <w:ind w:left="630" w:hanging="630" w:hangingChars="300"/>
        <w:rPr>
          <w:rFonts w:hint="default"/>
          <w:color w:val="auto"/>
        </w:rPr>
      </w:pPr>
    </w:p>
    <w:p>
      <w:pPr>
        <w:pStyle w:val="0"/>
        <w:ind w:left="210" w:hanging="210" w:hangingChars="100"/>
        <w:rPr>
          <w:rFonts w:hint="default"/>
          <w:color w:val="auto"/>
        </w:rPr>
      </w:pPr>
      <w:r>
        <w:rPr>
          <w:rFonts w:hint="eastAsia"/>
          <w:color w:val="auto"/>
        </w:rPr>
        <w:t>（営業日及び営業時間）</w:t>
      </w:r>
    </w:p>
    <w:p>
      <w:pPr>
        <w:pStyle w:val="0"/>
        <w:ind w:left="210" w:hanging="210" w:hangingChars="100"/>
        <w:rPr>
          <w:rFonts w:hint="default"/>
          <w:color w:val="auto"/>
        </w:rPr>
      </w:pPr>
      <w:r>
        <w:rPr>
          <w:rFonts w:hint="eastAsia"/>
          <w:color w:val="auto"/>
        </w:rPr>
        <w:t>第５条　営業日及び営業時間は次のとおりとする。</w:t>
      </w:r>
    </w:p>
    <w:p>
      <w:pPr>
        <w:pStyle w:val="0"/>
        <w:ind w:left="210" w:hanging="210" w:hangingChars="100"/>
        <w:rPr>
          <w:rFonts w:hint="default"/>
          <w:color w:val="auto"/>
        </w:rPr>
      </w:pPr>
      <w:r>
        <w:rPr>
          <w:rFonts w:hint="eastAsia"/>
          <w:color w:val="auto"/>
        </w:rPr>
        <w:t>１　営業日は月曜日から金曜日までとし、国民の祝日（振り替え休日を含む）、年末年始（○月○日から○月○日）及びお盆（○月○日から○月○日）を除く。</w:t>
      </w:r>
    </w:p>
    <w:p>
      <w:pPr>
        <w:pStyle w:val="0"/>
        <w:ind w:left="210" w:hanging="210" w:hangingChars="100"/>
        <w:rPr>
          <w:rFonts w:hint="default"/>
          <w:color w:val="auto"/>
        </w:rPr>
      </w:pPr>
      <w:r>
        <w:rPr>
          <w:rFonts w:hint="eastAsia"/>
          <w:color w:val="auto"/>
        </w:rPr>
        <w:t>２　営業時間は午前○時○分から午後○時○分までとする。</w:t>
      </w:r>
    </w:p>
    <w:p>
      <w:pPr>
        <w:pStyle w:val="0"/>
        <w:ind w:left="210" w:hanging="210" w:hangingChars="100"/>
        <w:rPr>
          <w:rFonts w:hint="default"/>
        </w:rPr>
      </w:pPr>
      <w:r>
        <w:rPr>
          <w:rFonts w:hint="eastAsia"/>
          <w:color w:val="auto"/>
        </w:rPr>
        <w:t>３　利用者の希望に応じて、サービスの提</w:t>
      </w:r>
      <w:r>
        <w:rPr>
          <w:rFonts w:hint="eastAsia"/>
        </w:rPr>
        <w:t>供については、</w:t>
      </w:r>
      <w:r>
        <w:rPr>
          <w:rFonts w:hint="eastAsia"/>
        </w:rPr>
        <w:t>24</w:t>
      </w:r>
      <w:r>
        <w:rPr>
          <w:rFonts w:hint="eastAsia"/>
        </w:rPr>
        <w:t>時間対応可能な体制を整えるものとする。</w:t>
      </w:r>
    </w:p>
    <w:p>
      <w:pPr>
        <w:pStyle w:val="0"/>
        <w:ind w:left="210" w:hanging="210" w:hangingChars="100"/>
        <w:rPr>
          <w:rFonts w:hint="default"/>
        </w:rPr>
      </w:pPr>
    </w:p>
    <w:p>
      <w:pPr>
        <w:pStyle w:val="0"/>
        <w:ind w:left="210" w:hanging="210" w:hangingChars="100"/>
        <w:rPr>
          <w:rFonts w:hint="default"/>
        </w:rPr>
      </w:pPr>
      <w:r>
        <w:rPr>
          <w:rFonts w:hint="eastAsia"/>
        </w:rPr>
        <w:t>（訪問型サービスの内容）</w:t>
      </w:r>
    </w:p>
    <w:p>
      <w:pPr>
        <w:pStyle w:val="0"/>
        <w:ind w:left="210" w:hanging="210" w:hangingChars="100"/>
        <w:rPr>
          <w:rFonts w:hint="default"/>
        </w:rPr>
      </w:pPr>
      <w:r>
        <w:rPr>
          <w:rFonts w:hint="eastAsia"/>
        </w:rPr>
        <w:t>第６条　訪問型サービスの内容は、身体介護、生活援助とし、訪問型サービスの提供に当たっては次の点に留意するものとする。</w:t>
      </w:r>
    </w:p>
    <w:p>
      <w:pPr>
        <w:pStyle w:val="39"/>
        <w:numPr>
          <w:ilvl w:val="0"/>
          <w:numId w:val="1"/>
        </w:numPr>
        <w:ind w:left="567" w:leftChars="0" w:hanging="567"/>
        <w:rPr>
          <w:rFonts w:hint="default"/>
        </w:rPr>
      </w:pPr>
      <w:r>
        <w:rPr>
          <w:rFonts w:hint="eastAsia"/>
        </w:rPr>
        <w:t>事業の提供に当たっては、利用者の意思及び人格を尊重し、常に利用者の立場に立ったサービスの提供に努めるものとする。</w:t>
      </w:r>
    </w:p>
    <w:p>
      <w:pPr>
        <w:pStyle w:val="39"/>
        <w:numPr>
          <w:ilvl w:val="0"/>
          <w:numId w:val="1"/>
        </w:numPr>
        <w:ind w:left="567" w:leftChars="0" w:hanging="567"/>
        <w:rPr>
          <w:rFonts w:hint="default"/>
        </w:rPr>
      </w:pPr>
      <w:r>
        <w:rPr>
          <w:rFonts w:hint="eastAsia"/>
        </w:rPr>
        <w:t>訪問型サービスの提供を行う際には、その者の被保険者証により受給資格やその内容（認定区分、有効期間、介護認定審査会意見の内容等）を確認する。</w:t>
      </w:r>
    </w:p>
    <w:p>
      <w:pPr>
        <w:pStyle w:val="39"/>
        <w:numPr>
          <w:ilvl w:val="0"/>
          <w:numId w:val="1"/>
        </w:numPr>
        <w:ind w:left="567" w:leftChars="0" w:hanging="567"/>
        <w:rPr>
          <w:rFonts w:hint="default"/>
        </w:rPr>
      </w:pPr>
      <w:r>
        <w:rPr>
          <w:rFonts w:hint="eastAsia"/>
        </w:rPr>
        <w:t>訪問型サービスの提供を行う訪問介護員等は、当該介護の提供において常に社会人としての見識ある行動をし、従業者としての身分を証明する証明書を携帯し、利用者及びその家族等から提示を求められたときは、これを提示する。</w:t>
      </w:r>
    </w:p>
    <w:p>
      <w:pPr>
        <w:pStyle w:val="0"/>
        <w:ind w:left="210" w:hanging="210" w:hangingChars="100"/>
        <w:rPr>
          <w:rFonts w:hint="default"/>
        </w:rPr>
      </w:pPr>
    </w:p>
    <w:p>
      <w:pPr>
        <w:pStyle w:val="0"/>
        <w:ind w:left="210" w:hanging="210" w:hangingChars="100"/>
        <w:rPr>
          <w:rFonts w:hint="default"/>
        </w:rPr>
      </w:pPr>
      <w:r>
        <w:rPr>
          <w:rFonts w:hint="eastAsia"/>
        </w:rPr>
        <w:t>（利用料その他の費用の額）</w:t>
      </w:r>
    </w:p>
    <w:p>
      <w:pPr>
        <w:pStyle w:val="0"/>
        <w:ind w:left="210" w:hanging="210" w:hangingChars="100"/>
        <w:rPr>
          <w:rFonts w:hint="default"/>
        </w:rPr>
      </w:pPr>
      <w:r>
        <w:rPr>
          <w:rFonts w:hint="eastAsia"/>
        </w:rPr>
        <w:t>第７条　利用料は、今治市が定める額とし、事業者が法定代理受領サービスを提供する場合には、利用者から負担割合に応じた額の支払いを受けるものとする。</w:t>
      </w:r>
    </w:p>
    <w:p>
      <w:pPr>
        <w:pStyle w:val="0"/>
        <w:ind w:left="210" w:hanging="210" w:hangingChars="100"/>
        <w:rPr>
          <w:rFonts w:hint="default"/>
        </w:rPr>
      </w:pPr>
    </w:p>
    <w:p>
      <w:pPr>
        <w:pStyle w:val="0"/>
        <w:ind w:left="210" w:hanging="210" w:hangingChars="100"/>
        <w:rPr>
          <w:rFonts w:hint="default"/>
        </w:rPr>
      </w:pPr>
      <w:r>
        <w:rPr>
          <w:rFonts w:hint="eastAsia"/>
        </w:rPr>
        <w:t>（通常の事業の実施地域）</w:t>
      </w:r>
    </w:p>
    <w:p>
      <w:pPr>
        <w:pStyle w:val="0"/>
        <w:ind w:left="210" w:hanging="210" w:hangingChars="100"/>
        <w:rPr>
          <w:rFonts w:hint="default"/>
        </w:rPr>
      </w:pPr>
      <w:r>
        <w:rPr>
          <w:rFonts w:hint="eastAsia"/>
        </w:rPr>
        <w:t>第８条　通常の事業の実施地域は、　　　　とする。</w:t>
      </w:r>
    </w:p>
    <w:p>
      <w:pPr>
        <w:pStyle w:val="0"/>
        <w:ind w:left="210" w:hanging="210" w:hangingChars="100"/>
        <w:rPr>
          <w:rFonts w:hint="default"/>
        </w:rPr>
      </w:pPr>
    </w:p>
    <w:p>
      <w:pPr>
        <w:pStyle w:val="0"/>
        <w:ind w:left="210" w:hanging="210" w:hangingChars="100"/>
        <w:rPr>
          <w:rFonts w:hint="default"/>
        </w:rPr>
      </w:pPr>
      <w:r>
        <w:rPr>
          <w:rFonts w:hint="eastAsia"/>
        </w:rPr>
        <w:t>（緊急時の対応等）</w:t>
      </w:r>
    </w:p>
    <w:p>
      <w:pPr>
        <w:pStyle w:val="0"/>
        <w:ind w:left="210" w:hanging="210" w:hangingChars="100"/>
        <w:rPr>
          <w:rFonts w:hint="default"/>
        </w:rPr>
      </w:pPr>
      <w:r>
        <w:rPr>
          <w:rFonts w:hint="eastAsia"/>
        </w:rPr>
        <w:t>第９条　従業者は、現に訪問型サービスの提供を行っているときに利用者に病状の急変が生じた場合その他必要な場合は、速やかに主治の医師への連絡を行う等の必要な措置を講じなければならない。</w:t>
      </w:r>
    </w:p>
    <w:p>
      <w:pPr>
        <w:pStyle w:val="0"/>
        <w:ind w:left="210" w:hanging="210" w:hangingChars="100"/>
        <w:rPr>
          <w:rFonts w:hint="default"/>
        </w:rPr>
      </w:pPr>
    </w:p>
    <w:p>
      <w:pPr>
        <w:pStyle w:val="0"/>
        <w:ind w:left="178" w:hanging="178" w:hangingChars="85"/>
        <w:rPr>
          <w:rFonts w:hint="eastAsia"/>
          <w:color w:val="auto"/>
        </w:rPr>
      </w:pPr>
      <w:r>
        <w:rPr>
          <w:rFonts w:hint="eastAsia"/>
          <w:color w:val="auto"/>
        </w:rPr>
        <w:t>（虐待の防止のための措置）</w:t>
      </w:r>
    </w:p>
    <w:p>
      <w:pPr>
        <w:pStyle w:val="55"/>
        <w:ind w:left="210" w:hanging="210" w:hangingChars="100"/>
        <w:rPr>
          <w:rFonts w:hint="default"/>
          <w:color w:val="auto"/>
          <w:sz w:val="21"/>
        </w:rPr>
      </w:pPr>
      <w:r>
        <w:rPr>
          <w:rFonts w:hint="eastAsia"/>
          <w:color w:val="auto"/>
          <w:sz w:val="21"/>
        </w:rPr>
        <w:t>第</w:t>
      </w:r>
      <w:r>
        <w:rPr>
          <w:rFonts w:hint="eastAsia"/>
          <w:color w:val="auto"/>
          <w:sz w:val="21"/>
        </w:rPr>
        <w:t>10</w:t>
      </w:r>
      <w:r>
        <w:rPr>
          <w:rFonts w:hint="eastAsia"/>
          <w:color w:val="auto"/>
          <w:sz w:val="21"/>
        </w:rPr>
        <w:t>条　事業所は、虐待の発生又はその再発を防止するため、次に掲げる措置を講じるものとする。</w:t>
      </w:r>
    </w:p>
    <w:p>
      <w:pPr>
        <w:pStyle w:val="55"/>
        <w:ind w:left="630" w:hanging="630" w:hangingChars="300"/>
        <w:rPr>
          <w:rFonts w:hint="default"/>
          <w:color w:val="auto"/>
          <w:sz w:val="21"/>
        </w:rPr>
      </w:pPr>
      <w:r>
        <w:rPr>
          <w:rFonts w:hint="eastAsia"/>
          <w:color w:val="auto"/>
          <w:sz w:val="21"/>
        </w:rPr>
        <w:t>（１）事業所における虐待の防止のための対策を検討する委員会（テレビ電話装置等を活用して</w:t>
      </w:r>
    </w:p>
    <w:p>
      <w:pPr>
        <w:pStyle w:val="55"/>
        <w:ind w:left="630" w:hanging="630" w:hangingChars="300"/>
        <w:rPr>
          <w:rFonts w:hint="default"/>
          <w:color w:val="auto"/>
          <w:sz w:val="21"/>
        </w:rPr>
      </w:pPr>
      <w:r>
        <w:rPr>
          <w:rFonts w:hint="eastAsia"/>
          <w:color w:val="auto"/>
          <w:sz w:val="21"/>
        </w:rPr>
        <w:t>行うことができるものとする。）を定期的に開催するとともに、その結果について、従業者に周</w:t>
      </w:r>
    </w:p>
    <w:p>
      <w:pPr>
        <w:pStyle w:val="55"/>
        <w:ind w:left="630" w:hanging="630" w:hangingChars="300"/>
        <w:rPr>
          <w:rFonts w:hint="default"/>
          <w:color w:val="auto"/>
          <w:sz w:val="21"/>
        </w:rPr>
      </w:pPr>
      <w:r>
        <w:rPr>
          <w:rFonts w:hint="eastAsia"/>
          <w:color w:val="auto"/>
          <w:sz w:val="21"/>
        </w:rPr>
        <w:t>知徹底を図ること。</w:t>
      </w:r>
    </w:p>
    <w:p>
      <w:pPr>
        <w:pStyle w:val="55"/>
        <w:ind w:left="630" w:hanging="630" w:hangingChars="300"/>
        <w:rPr>
          <w:rFonts w:hint="default"/>
          <w:color w:val="auto"/>
          <w:sz w:val="21"/>
        </w:rPr>
      </w:pPr>
      <w:r>
        <w:rPr>
          <w:rFonts w:hint="eastAsia"/>
          <w:color w:val="auto"/>
          <w:sz w:val="21"/>
        </w:rPr>
        <w:t>（２）事業所における虐待防止のための指針を整備すること。</w:t>
      </w:r>
    </w:p>
    <w:p>
      <w:pPr>
        <w:pStyle w:val="55"/>
        <w:ind w:left="630" w:hanging="630" w:hangingChars="300"/>
        <w:rPr>
          <w:rFonts w:hint="default"/>
          <w:color w:val="auto"/>
          <w:sz w:val="21"/>
        </w:rPr>
      </w:pPr>
      <w:r>
        <w:rPr>
          <w:rFonts w:hint="eastAsia"/>
          <w:color w:val="auto"/>
          <w:sz w:val="21"/>
        </w:rPr>
        <w:t>（３）事業所において、従業者に対し、虐待防止のための研修を定期的に実施すること。</w:t>
      </w:r>
    </w:p>
    <w:p>
      <w:pPr>
        <w:pStyle w:val="0"/>
        <w:ind w:left="210" w:hanging="210" w:hangingChars="100"/>
        <w:rPr>
          <w:rFonts w:hint="default"/>
          <w:color w:val="auto"/>
        </w:rPr>
      </w:pPr>
      <w:r>
        <w:rPr>
          <w:rFonts w:hint="eastAsia" w:ascii="ＭＳ 明朝" w:hAnsi="ＭＳ 明朝"/>
          <w:color w:val="auto"/>
        </w:rPr>
        <w:t>（４）（１）から（３）の措置を適切に実施するための担当者を置くこと。</w:t>
      </w:r>
    </w:p>
    <w:p>
      <w:pPr>
        <w:pStyle w:val="0"/>
        <w:ind w:left="210" w:hanging="210" w:hangingChars="100"/>
        <w:rPr>
          <w:rFonts w:hint="default"/>
          <w:color w:val="auto"/>
        </w:rPr>
      </w:pPr>
    </w:p>
    <w:p>
      <w:pPr>
        <w:pStyle w:val="0"/>
        <w:ind w:left="210" w:hanging="210" w:hangingChars="100"/>
        <w:rPr>
          <w:rFonts w:hint="eastAsia"/>
          <w:color w:val="auto"/>
        </w:rPr>
      </w:pPr>
      <w:r>
        <w:rPr>
          <w:rFonts w:hint="eastAsia"/>
          <w:color w:val="auto"/>
        </w:rPr>
        <w:t>（身体拘束の禁止のための措置）</w:t>
      </w:r>
    </w:p>
    <w:p>
      <w:pPr>
        <w:pStyle w:val="0"/>
        <w:ind w:left="210" w:hanging="210" w:hangingChars="100"/>
        <w:rPr>
          <w:rFonts w:hint="eastAsia"/>
          <w:color w:val="auto"/>
        </w:rPr>
      </w:pPr>
      <w:r>
        <w:rPr>
          <w:rFonts w:hint="eastAsia"/>
          <w:color w:val="auto"/>
        </w:rPr>
        <w:t>第</w:t>
      </w:r>
      <w:r>
        <w:rPr>
          <w:rFonts w:hint="eastAsia" w:asciiTheme="minorEastAsia" w:hAnsiTheme="minorEastAsia" w:eastAsiaTheme="minorEastAsia"/>
          <w:color w:val="auto"/>
        </w:rPr>
        <w:t>11</w:t>
      </w:r>
      <w:r>
        <w:rPr>
          <w:rFonts w:hint="eastAsia"/>
          <w:color w:val="auto"/>
        </w:rPr>
        <w:t>条　事業所は原則として、利用者又は他の利用者の等の生命又は身体を保護するため緊急やむを得ない場合を除き、身体的拘束その他利用者の行動を制限する行為を行わないものとする。</w:t>
      </w:r>
    </w:p>
    <w:p>
      <w:pPr>
        <w:pStyle w:val="0"/>
        <w:ind w:left="210" w:hanging="210" w:hangingChars="100"/>
        <w:rPr>
          <w:rFonts w:hint="eastAsia"/>
          <w:color w:val="auto"/>
        </w:rPr>
      </w:pPr>
      <w:r>
        <w:rPr>
          <w:rFonts w:hint="eastAsia"/>
          <w:color w:val="auto"/>
        </w:rPr>
        <w:t>２　事業者は、やむを得ず身体的拘束等を行う場合には、その態様及び時間、その際の利用者の心身の状況並びに緊急やむを得ない理由、その他必要な事項を記録するものとする。</w:t>
      </w:r>
    </w:p>
    <w:p>
      <w:pPr>
        <w:pStyle w:val="0"/>
        <w:ind w:left="210" w:hanging="210" w:hangingChars="100"/>
        <w:rPr>
          <w:rFonts w:hint="default"/>
          <w:color w:val="auto"/>
        </w:rPr>
      </w:pPr>
    </w:p>
    <w:p>
      <w:pPr>
        <w:pStyle w:val="55"/>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（業務継続計画の策定等）</w:t>
      </w:r>
    </w:p>
    <w:p>
      <w:pPr>
        <w:pStyle w:val="55"/>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条　事業所は、感染症や非常災害の発生時において、利用者に対する訪問型サービスの提供を継続的に実施するための、及び非常時の体制で早期の業務再開を図るための計画（以下「業務継続計画」という。）を策定し、当該業務継続に従い必要な措置を講じるものとする。</w:t>
      </w:r>
    </w:p>
    <w:p>
      <w:pPr>
        <w:pStyle w:val="55"/>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事業所は、従業者に対し、業務継続計画について周知するとともに、必要な研修及び訓練を定期的に実施し、業務継続計画について見直しを行い、必要に応じて変更を行うものとする。</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（衛生管理等）</w:t>
      </w:r>
    </w:p>
    <w:p>
      <w:pPr>
        <w:pStyle w:val="0"/>
        <w:ind w:left="210" w:hanging="210" w:hangingChars="100"/>
        <w:rPr>
          <w:rFonts w:hint="eastAsia"/>
          <w:color w:val="auto"/>
        </w:rPr>
      </w:pPr>
      <w:r>
        <w:rPr>
          <w:rFonts w:hint="eastAsia"/>
          <w:color w:val="auto"/>
        </w:rPr>
        <w:t>第</w:t>
      </w:r>
      <w:r>
        <w:rPr>
          <w:rFonts w:hint="eastAsia" w:ascii="ＭＳ Ｐ明朝" w:hAnsi="ＭＳ Ｐ明朝" w:eastAsia="ＭＳ Ｐ明朝"/>
          <w:color w:val="auto"/>
        </w:rPr>
        <w:t>13</w:t>
      </w:r>
      <w:r>
        <w:rPr>
          <w:rFonts w:hint="eastAsia"/>
          <w:color w:val="auto"/>
        </w:rPr>
        <w:t>条　事業所は、訪問介護員等の清潔の保持及び健康状態の管理を行うとともに、事業所の設備及び備品等の衛生的な管理に努めるものとする。</w:t>
      </w:r>
    </w:p>
    <w:p>
      <w:pPr>
        <w:pStyle w:val="0"/>
        <w:ind w:left="210" w:hanging="210" w:hangingChars="100"/>
        <w:rPr>
          <w:rFonts w:hint="eastAsia"/>
          <w:color w:val="auto"/>
        </w:rPr>
      </w:pPr>
      <w:r>
        <w:rPr>
          <w:rFonts w:hint="eastAsia"/>
          <w:color w:val="auto"/>
        </w:rPr>
        <w:t>２　事業所は、事業所において感染症が発生し、又はまん延しないように、次の各号に掲げる措置を講じるものとする。</w:t>
      </w:r>
    </w:p>
    <w:p>
      <w:pPr>
        <w:pStyle w:val="0"/>
        <w:ind w:left="210" w:hanging="210" w:hangingChars="100"/>
        <w:rPr>
          <w:rFonts w:hint="eastAsia"/>
          <w:color w:val="auto"/>
        </w:rPr>
      </w:pPr>
      <w:r>
        <w:rPr>
          <w:rFonts w:hint="eastAsia"/>
          <w:color w:val="auto"/>
        </w:rPr>
        <w:t>（１）事業所における感染症の予防及びまん延防止のための対策を検討する委員会（テレビ電話装置等活用して行うことができるものとする。）を</w:t>
      </w:r>
      <w:r>
        <w:rPr>
          <w:rFonts w:hint="eastAsia" w:asciiTheme="minorEastAsia" w:hAnsiTheme="minorEastAsia" w:eastAsiaTheme="minorEastAsia"/>
          <w:color w:val="auto"/>
          <w:sz w:val="21"/>
        </w:rPr>
        <w:t>概ね６月に１回以上開催するとともに、その結果について、従業者に周知徹底を図ること</w:t>
      </w:r>
    </w:p>
    <w:p>
      <w:pPr>
        <w:pStyle w:val="55"/>
        <w:ind w:left="630" w:hanging="630" w:hangingChars="3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（２）事業所における感染症の予防及びまん延の防止のための指針を整備すること。</w:t>
      </w:r>
    </w:p>
    <w:p>
      <w:pPr>
        <w:pStyle w:val="0"/>
        <w:ind w:left="210" w:hanging="210" w:hangingChars="100"/>
        <w:rPr>
          <w:rFonts w:hint="eastAsia"/>
          <w:color w:val="auto"/>
        </w:rPr>
      </w:pPr>
      <w:r>
        <w:rPr>
          <w:rFonts w:hint="eastAsia" w:asciiTheme="minorEastAsia" w:hAnsiTheme="minorEastAsia" w:eastAsiaTheme="minorEastAsia"/>
          <w:color w:val="auto"/>
          <w:sz w:val="21"/>
        </w:rPr>
        <w:t>（３）事業所において、従業者に対し、感染症の予防及びまん延の防止のための研修及び訓練を定期的に実施すること。</w:t>
      </w:r>
    </w:p>
    <w:p>
      <w:pPr>
        <w:pStyle w:val="0"/>
        <w:ind w:left="210" w:hanging="210" w:hangingChars="100"/>
        <w:rPr>
          <w:rFonts w:hint="eastAsia"/>
          <w:color w:val="auto"/>
        </w:rPr>
      </w:pPr>
    </w:p>
    <w:p>
      <w:pPr>
        <w:pStyle w:val="0"/>
        <w:ind w:left="210" w:hanging="210" w:hangingChars="100"/>
        <w:rPr>
          <w:rFonts w:hint="default"/>
          <w:color w:val="auto"/>
        </w:rPr>
      </w:pPr>
      <w:r>
        <w:rPr>
          <w:rFonts w:hint="eastAsia"/>
          <w:color w:val="auto"/>
        </w:rPr>
        <w:t>（事故発生時の対応）</w:t>
      </w:r>
    </w:p>
    <w:p>
      <w:pPr>
        <w:pStyle w:val="0"/>
        <w:ind w:left="210" w:hanging="210" w:hangingChars="100"/>
        <w:rPr>
          <w:rFonts w:hint="default"/>
          <w:color w:val="auto"/>
        </w:rPr>
      </w:pPr>
      <w:r>
        <w:rPr>
          <w:rFonts w:hint="eastAsia"/>
          <w:color w:val="auto"/>
        </w:rPr>
        <w:t>第</w:t>
      </w:r>
      <w:r>
        <w:rPr>
          <w:rFonts w:hint="eastAsia" w:asciiTheme="minorEastAsia" w:hAnsiTheme="minorEastAsia" w:eastAsiaTheme="minorEastAsia"/>
          <w:color w:val="auto"/>
        </w:rPr>
        <w:t>14</w:t>
      </w:r>
      <w:r>
        <w:rPr>
          <w:rFonts w:hint="eastAsia"/>
          <w:color w:val="auto"/>
        </w:rPr>
        <w:t>条　事業者は、利用者に対する訪問型サービスの提供により事故が発生した場合は、市、当該利用者の家族、当該利用者に係る指定介護予防支援事業者（地域包括支援センター）等に連絡を行うとともに、必要な措置を講じなければならない。</w:t>
      </w:r>
    </w:p>
    <w:p>
      <w:pPr>
        <w:pStyle w:val="0"/>
        <w:ind w:left="210" w:hanging="210" w:hangingChars="100"/>
        <w:rPr>
          <w:rFonts w:hint="default"/>
          <w:color w:val="auto"/>
        </w:rPr>
      </w:pPr>
      <w:r>
        <w:rPr>
          <w:rFonts w:hint="eastAsia"/>
          <w:color w:val="auto"/>
        </w:rPr>
        <w:t>２　事業者は、前項の事故の状況及び事故に際して採った処置について記録しなければならない。</w:t>
      </w:r>
    </w:p>
    <w:p>
      <w:pPr>
        <w:pStyle w:val="0"/>
        <w:ind w:left="210" w:hanging="210" w:hangingChars="100"/>
        <w:rPr>
          <w:rFonts w:hint="default"/>
          <w:color w:val="auto"/>
        </w:rPr>
      </w:pPr>
      <w:r>
        <w:rPr>
          <w:rFonts w:hint="eastAsia"/>
          <w:color w:val="auto"/>
        </w:rPr>
        <w:t>３　事業者は、利用者に対する訪問型サービスの提供により賠償すべき事故が発生した場合は、損害賠償を速やかに行わなければならない。</w:t>
      </w:r>
    </w:p>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（苦情処理等）</w:t>
      </w:r>
    </w:p>
    <w:p>
      <w:pPr>
        <w:pStyle w:val="0"/>
        <w:ind w:left="210" w:hanging="210" w:hangingChars="100"/>
        <w:rPr>
          <w:rFonts w:hint="default"/>
          <w:color w:val="auto"/>
        </w:rPr>
      </w:pPr>
      <w:r>
        <w:rPr>
          <w:rFonts w:hint="eastAsia"/>
          <w:color w:val="auto"/>
        </w:rPr>
        <w:t>第</w:t>
      </w:r>
      <w:r>
        <w:rPr>
          <w:rFonts w:hint="eastAsia" w:asciiTheme="minorEastAsia" w:hAnsiTheme="minorEastAsia" w:eastAsiaTheme="minorEastAsia"/>
          <w:color w:val="auto"/>
        </w:rPr>
        <w:t>15</w:t>
      </w:r>
      <w:r>
        <w:rPr>
          <w:rFonts w:hint="eastAsia"/>
          <w:color w:val="auto"/>
        </w:rPr>
        <w:t>条　事業者は、提供した訪問型サービスに係る利用者及びその家族からの苦情に迅速かつ適切に対応するために、苦情を受け付けるための窓口を設置する等の必要な措置を講じなければならない。</w:t>
      </w:r>
    </w:p>
    <w:p>
      <w:pPr>
        <w:pStyle w:val="0"/>
        <w:ind w:left="210" w:hanging="210" w:hangingChars="100"/>
        <w:rPr>
          <w:rFonts w:hint="default"/>
          <w:color w:val="auto"/>
        </w:rPr>
      </w:pPr>
      <w:r>
        <w:rPr>
          <w:rFonts w:hint="eastAsia"/>
          <w:color w:val="auto"/>
        </w:rPr>
        <w:t>２　事業者は、前項の苦情を受け付けた場合には、当該苦情の内容等を記録しなければならない。</w:t>
      </w:r>
    </w:p>
    <w:p>
      <w:pPr>
        <w:pStyle w:val="0"/>
        <w:ind w:left="210" w:hanging="210" w:hangingChars="100"/>
        <w:rPr>
          <w:rFonts w:hint="default"/>
          <w:color w:val="auto"/>
        </w:rPr>
      </w:pPr>
      <w:r>
        <w:rPr>
          <w:rFonts w:hint="eastAsia"/>
          <w:color w:val="auto"/>
        </w:rPr>
        <w:t>３　事業者は、提供した訪問型サービスに関し、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うよう努めなければならない。</w:t>
      </w:r>
    </w:p>
    <w:p>
      <w:pPr>
        <w:pStyle w:val="0"/>
        <w:ind w:left="210" w:hanging="210" w:hangingChars="100"/>
        <w:rPr>
          <w:rFonts w:hint="default"/>
          <w:color w:val="auto"/>
        </w:rPr>
      </w:pPr>
      <w:r>
        <w:rPr>
          <w:rFonts w:hint="eastAsia"/>
          <w:color w:val="auto"/>
        </w:rPr>
        <w:t>４　事業者は、市から求めがあった場合には、前項の指導又は助言への対応の内容を市に報告しなければならない。</w:t>
      </w:r>
    </w:p>
    <w:p>
      <w:pPr>
        <w:pStyle w:val="0"/>
        <w:ind w:left="210" w:hanging="210" w:hangingChars="100"/>
        <w:rPr>
          <w:rFonts w:hint="default"/>
          <w:color w:val="auto"/>
        </w:rPr>
      </w:pPr>
      <w:r>
        <w:rPr>
          <w:rFonts w:hint="eastAsia"/>
          <w:color w:val="auto"/>
        </w:rPr>
        <w:t>５　事業者は、提供した訪問型サービスに係る利用者からの苦情に関して国民健康保険団体連合会（国民健康保険法（昭和</w:t>
      </w:r>
      <w:r>
        <w:rPr>
          <w:rFonts w:hint="eastAsia"/>
          <w:color w:val="auto"/>
        </w:rPr>
        <w:t>33</w:t>
      </w:r>
      <w:r>
        <w:rPr>
          <w:rFonts w:hint="eastAsia"/>
          <w:color w:val="auto"/>
        </w:rPr>
        <w:t>年法律第</w:t>
      </w:r>
      <w:r>
        <w:rPr>
          <w:rFonts w:hint="eastAsia"/>
          <w:color w:val="auto"/>
        </w:rPr>
        <w:t>192</w:t>
      </w:r>
      <w:r>
        <w:rPr>
          <w:rFonts w:hint="eastAsia"/>
          <w:color w:val="auto"/>
        </w:rPr>
        <w:t>号）第</w:t>
      </w:r>
      <w:r>
        <w:rPr>
          <w:rFonts w:hint="eastAsia"/>
          <w:color w:val="auto"/>
        </w:rPr>
        <w:t>45</w:t>
      </w:r>
      <w:r>
        <w:rPr>
          <w:rFonts w:hint="eastAsia"/>
          <w:color w:val="auto"/>
        </w:rPr>
        <w:t>条第５項に規定する国民健康保険団体連合会をいう。以下同じ。）が行う介護保険法第</w:t>
      </w:r>
      <w:r>
        <w:rPr>
          <w:rFonts w:hint="eastAsia"/>
          <w:color w:val="auto"/>
        </w:rPr>
        <w:t>176</w:t>
      </w:r>
      <w:r>
        <w:rPr>
          <w:rFonts w:hint="eastAsia"/>
          <w:color w:val="auto"/>
        </w:rPr>
        <w:t>条第１項第３号の調査に協力するとともに、国民健康保険団体連合会から同号の指導又は助言を受けた場合においては、当該指導又は助言に従って必要な改善を行うよう努めなければならない。</w:t>
      </w:r>
    </w:p>
    <w:p>
      <w:pPr>
        <w:pStyle w:val="0"/>
        <w:ind w:left="210" w:hanging="210" w:hangingChars="100"/>
        <w:rPr>
          <w:rFonts w:hint="default"/>
          <w:color w:val="auto"/>
        </w:rPr>
      </w:pPr>
      <w:r>
        <w:rPr>
          <w:rFonts w:hint="eastAsia"/>
          <w:color w:val="auto"/>
        </w:rPr>
        <w:t>６　事業者は、国民健康保険団体連合会からの求めがあった場合には、前項の指導又は助言への対応の内容を国民健康保険団体連合会に報告しなければならない。</w:t>
      </w:r>
    </w:p>
    <w:p>
      <w:pPr>
        <w:pStyle w:val="0"/>
        <w:ind w:left="210" w:hanging="210" w:hangingChars="100"/>
        <w:rPr>
          <w:rFonts w:hint="default"/>
        </w:rPr>
      </w:pPr>
    </w:p>
    <w:p>
      <w:pPr>
        <w:pStyle w:val="0"/>
        <w:ind w:left="210" w:hanging="210" w:hangingChars="100"/>
        <w:rPr>
          <w:rFonts w:hint="default"/>
          <w:color w:val="auto"/>
        </w:rPr>
      </w:pPr>
      <w:r>
        <w:rPr>
          <w:rFonts w:hint="eastAsia"/>
          <w:color w:val="auto"/>
        </w:rPr>
        <w:t>（秘密保持）</w:t>
      </w:r>
    </w:p>
    <w:p>
      <w:pPr>
        <w:pStyle w:val="0"/>
        <w:ind w:left="210" w:hanging="210" w:hangingChars="100"/>
        <w:rPr>
          <w:rFonts w:hint="default"/>
          <w:color w:val="auto"/>
        </w:rPr>
      </w:pPr>
      <w:r>
        <w:rPr>
          <w:rFonts w:hint="eastAsia"/>
          <w:color w:val="auto"/>
        </w:rPr>
        <w:t>第</w:t>
      </w:r>
      <w:r>
        <w:rPr>
          <w:rFonts w:hint="eastAsia" w:asciiTheme="minorEastAsia" w:hAnsiTheme="minorEastAsia" w:eastAsiaTheme="minorEastAsia"/>
          <w:color w:val="auto"/>
        </w:rPr>
        <w:t>16</w:t>
      </w:r>
      <w:r>
        <w:rPr>
          <w:rFonts w:hint="eastAsia"/>
          <w:color w:val="auto"/>
        </w:rPr>
        <w:t>条　事業所の従業者は、正当な理由がなく、その業務上知り得た利用者又はその家族の秘密を漏らしてはならない。</w:t>
      </w:r>
    </w:p>
    <w:p>
      <w:pPr>
        <w:pStyle w:val="0"/>
        <w:ind w:left="210" w:hanging="210" w:hangingChars="100"/>
        <w:rPr>
          <w:rFonts w:hint="default"/>
          <w:color w:val="auto"/>
        </w:rPr>
      </w:pPr>
      <w:r>
        <w:rPr>
          <w:rFonts w:hint="eastAsia"/>
          <w:color w:val="auto"/>
        </w:rPr>
        <w:t>２　事業者は、当該事業所の従業者であった者が、正当な理由がなく、その業務上知り得た利用者又はその家族の秘密を漏らすことがないよう、必要な措置を講じなければならない。</w:t>
      </w:r>
    </w:p>
    <w:p>
      <w:pPr>
        <w:pStyle w:val="0"/>
        <w:ind w:left="210" w:hanging="210" w:hangingChars="100"/>
        <w:rPr>
          <w:rFonts w:hint="default"/>
          <w:color w:val="auto"/>
        </w:rPr>
      </w:pPr>
      <w:r>
        <w:rPr>
          <w:rFonts w:hint="eastAsia"/>
          <w:color w:val="auto"/>
        </w:rPr>
        <w:t>３　事業者は、サービス担当者会議等において、利用者の個人情報を用いる場合は利用者の同意を、利用者家族の個人情報を用いる場合は当該家族の同意を、あらかじめ文書により得ておかなければならない。</w:t>
      </w:r>
    </w:p>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（記録の整備）</w:t>
      </w:r>
    </w:p>
    <w:p>
      <w:pPr>
        <w:pStyle w:val="0"/>
        <w:ind w:left="210" w:hanging="210" w:hangingChars="100"/>
        <w:rPr>
          <w:rFonts w:hint="default"/>
          <w:color w:val="auto"/>
        </w:rPr>
      </w:pPr>
      <w:r>
        <w:rPr>
          <w:rFonts w:hint="eastAsia"/>
          <w:color w:val="auto"/>
        </w:rPr>
        <w:t>第</w:t>
      </w:r>
      <w:r>
        <w:rPr>
          <w:rFonts w:hint="eastAsia" w:asciiTheme="minorEastAsia" w:hAnsiTheme="minorEastAsia" w:eastAsiaTheme="minorEastAsia"/>
          <w:color w:val="auto"/>
        </w:rPr>
        <w:t>17</w:t>
      </w:r>
      <w:bookmarkStart w:id="0" w:name="_GoBack"/>
      <w:bookmarkEnd w:id="0"/>
      <w:r>
        <w:rPr>
          <w:rFonts w:hint="eastAsia"/>
          <w:color w:val="auto"/>
        </w:rPr>
        <w:t>条　事業者は、従業者、設備、備品及び会計に関する諸記録を整備しておかなければならない。</w:t>
      </w:r>
    </w:p>
    <w:p>
      <w:pPr>
        <w:pStyle w:val="0"/>
        <w:ind w:left="210" w:hanging="210" w:hangingChars="100"/>
        <w:rPr>
          <w:rFonts w:hint="default"/>
          <w:color w:val="auto"/>
        </w:rPr>
      </w:pPr>
      <w:r>
        <w:rPr>
          <w:rFonts w:hint="eastAsia"/>
          <w:color w:val="auto"/>
        </w:rPr>
        <w:t>２　事業者は、利用者に対する通所型サービスの提供に関する次に掲げる記録を整備し、その完結の日から５年間保存しなければならない。</w:t>
      </w:r>
    </w:p>
    <w:p>
      <w:pPr>
        <w:pStyle w:val="0"/>
        <w:ind w:left="210" w:leftChars="100"/>
        <w:rPr>
          <w:rFonts w:hint="default"/>
          <w:color w:val="auto"/>
        </w:rPr>
      </w:pPr>
      <w:r>
        <w:rPr>
          <w:rFonts w:hint="eastAsia"/>
          <w:color w:val="auto"/>
        </w:rPr>
        <w:t>（１）介護計画</w:t>
      </w:r>
    </w:p>
    <w:p>
      <w:pPr>
        <w:pStyle w:val="0"/>
        <w:ind w:left="210" w:leftChars="100"/>
        <w:rPr>
          <w:rFonts w:hint="default"/>
          <w:color w:val="auto"/>
        </w:rPr>
      </w:pPr>
      <w:r>
        <w:rPr>
          <w:rFonts w:hint="eastAsia"/>
          <w:color w:val="auto"/>
        </w:rPr>
        <w:t>（２）具体的なサービス内容等の記録</w:t>
      </w:r>
    </w:p>
    <w:p>
      <w:pPr>
        <w:pStyle w:val="0"/>
        <w:ind w:left="210" w:leftChars="100"/>
        <w:rPr>
          <w:rFonts w:hint="default"/>
          <w:color w:val="auto"/>
        </w:rPr>
      </w:pPr>
      <w:r>
        <w:rPr>
          <w:rFonts w:hint="eastAsia"/>
          <w:color w:val="auto"/>
        </w:rPr>
        <w:t>（３）利用者に関する市への報告等の記録</w:t>
      </w:r>
    </w:p>
    <w:p>
      <w:pPr>
        <w:pStyle w:val="0"/>
        <w:ind w:left="210" w:leftChars="100"/>
        <w:rPr>
          <w:rFonts w:hint="default"/>
          <w:color w:val="auto"/>
        </w:rPr>
      </w:pPr>
      <w:r>
        <w:rPr>
          <w:rFonts w:hint="eastAsia"/>
          <w:color w:val="auto"/>
        </w:rPr>
        <w:t>（４）苦情の内容等に関する記録</w:t>
      </w:r>
    </w:p>
    <w:p>
      <w:pPr>
        <w:pStyle w:val="0"/>
        <w:ind w:left="210" w:leftChars="100"/>
        <w:rPr>
          <w:rFonts w:hint="default"/>
        </w:rPr>
      </w:pPr>
      <w:r>
        <w:rPr>
          <w:rFonts w:hint="eastAsia"/>
          <w:color w:val="auto"/>
        </w:rPr>
        <w:t>（５）事故の状況及び事故に際して採っ</w:t>
      </w:r>
      <w:r>
        <w:rPr>
          <w:rFonts w:hint="eastAsia"/>
        </w:rPr>
        <w:t>た処置についての記録</w: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r>
        <w:rPr>
          <w:rFonts w:hint="eastAsia"/>
        </w:rPr>
        <w:t>　　附　則</w:t>
      </w:r>
    </w:p>
    <w:p>
      <w:pPr>
        <w:pStyle w:val="0"/>
        <w:ind w:left="210" w:hanging="210" w:hangingChars="100"/>
        <w:rPr>
          <w:rFonts w:hint="default"/>
        </w:rPr>
      </w:pPr>
      <w:r>
        <w:rPr>
          <w:rFonts w:hint="eastAsia"/>
        </w:rPr>
        <w:t>　この運営規程は□□○○年○○月○○日から施行する。</w:t>
      </w:r>
    </w:p>
    <w:sectPr>
      <w:pgSz w:w="11906" w:h="16838"/>
      <w:pgMar w:top="1440" w:right="1440" w:bottom="1440" w:left="1440"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5C3C7E"/>
    <w:lvl w:ilvl="0" w:tplc="F90E3EC2">
      <w:start w:val="1"/>
      <w:numFmt w:val="decimalFullWidth"/>
      <w:lvlText w:val="（%1）"/>
      <w:lvlJc w:val="left"/>
      <w:pPr>
        <w:ind w:left="1146" w:hanging="72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0"/>
    <w:uiPriority w:val="0"/>
    <w:qFormat/>
    <w:pPr>
      <w:keepNext w:val="1"/>
      <w:ind w:left="800" w:leftChars="800"/>
      <w:outlineLvl w:val="5"/>
    </w:pPr>
    <w:rPr>
      <w:b w:val="1"/>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character" w:styleId="18" w:customStyle="1">
    <w:name w:val="見出し 4 (文字)"/>
    <w:basedOn w:val="10"/>
    <w:next w:val="18"/>
    <w:link w:val="4"/>
    <w:uiPriority w:val="0"/>
    <w:rPr>
      <w:b w:val="1"/>
    </w:rPr>
  </w:style>
  <w:style w:type="character" w:styleId="19" w:customStyle="1">
    <w:name w:val="見出し 5 (文字)"/>
    <w:basedOn w:val="10"/>
    <w:next w:val="19"/>
    <w:link w:val="5"/>
    <w:uiPriority w:val="0"/>
    <w:rPr>
      <w:rFonts w:asciiTheme="majorHAnsi" w:hAnsiTheme="majorHAnsi" w:eastAsiaTheme="majorEastAsia"/>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Subtitle"/>
    <w:basedOn w:val="0"/>
    <w:next w:val="0"/>
    <w:link w:val="27"/>
    <w:uiPriority w:val="0"/>
    <w:qFormat/>
    <w:pPr>
      <w:jc w:val="center"/>
      <w:outlineLvl w:val="1"/>
    </w:pPr>
    <w:rPr>
      <w:rFonts w:eastAsia="ＭＳ ゴシック" w:asciiTheme="majorHAnsi" w:hAnsiTheme="majorHAnsi"/>
      <w:sz w:val="24"/>
    </w:rPr>
  </w:style>
  <w:style w:type="character" w:styleId="27" w:customStyle="1">
    <w:name w:val="副題 (文字)"/>
    <w:basedOn w:val="10"/>
    <w:next w:val="27"/>
    <w:link w:val="26"/>
    <w:uiPriority w:val="0"/>
    <w:rPr>
      <w:rFonts w:eastAsia="ＭＳ ゴシック" w:asciiTheme="majorHAnsi" w:hAnsiTheme="majorHAnsi"/>
      <w:sz w:val="24"/>
    </w:rPr>
  </w:style>
  <w:style w:type="character" w:styleId="28">
    <w:name w:val="Subtle Emphasis"/>
    <w:basedOn w:val="10"/>
    <w:next w:val="28"/>
    <w:link w:val="0"/>
    <w:uiPriority w:val="0"/>
    <w:qFormat/>
    <w:rPr>
      <w:i w:val="1"/>
      <w:color w:val="828282" w:themeColor="text1" w:themeTint="7F"/>
    </w:rPr>
  </w:style>
  <w:style w:type="character" w:styleId="29">
    <w:name w:val="Emphasis"/>
    <w:basedOn w:val="10"/>
    <w:next w:val="29"/>
    <w:link w:val="0"/>
    <w:uiPriority w:val="0"/>
    <w:qFormat/>
    <w:rPr>
      <w:i w:val="1"/>
    </w:rPr>
  </w:style>
  <w:style w:type="character" w:styleId="30">
    <w:name w:val="Intense Emphasis"/>
    <w:basedOn w:val="10"/>
    <w:next w:val="30"/>
    <w:link w:val="0"/>
    <w:uiPriority w:val="0"/>
    <w:qFormat/>
    <w:rPr>
      <w:b w:val="1"/>
      <w:i w:val="1"/>
      <w:color w:val="4F81BD" w:themeColor="accent1"/>
    </w:rPr>
  </w:style>
  <w:style w:type="character" w:styleId="31">
    <w:name w:val="Strong"/>
    <w:basedOn w:val="10"/>
    <w:next w:val="31"/>
    <w:link w:val="0"/>
    <w:uiPriority w:val="0"/>
    <w:qFormat/>
    <w:rPr>
      <w:b w:val="1"/>
    </w:rPr>
  </w:style>
  <w:style w:type="paragraph" w:styleId="32">
    <w:name w:val="Quote"/>
    <w:basedOn w:val="0"/>
    <w:next w:val="0"/>
    <w:link w:val="33"/>
    <w:uiPriority w:val="0"/>
    <w:qFormat/>
    <w:rPr>
      <w:i w:val="1"/>
      <w:color w:val="000000" w:themeColor="text1"/>
    </w:rPr>
  </w:style>
  <w:style w:type="character" w:styleId="33" w:customStyle="1">
    <w:name w:val="引用文 (文字)"/>
    <w:basedOn w:val="10"/>
    <w:next w:val="33"/>
    <w:link w:val="32"/>
    <w:uiPriority w:val="0"/>
    <w:rPr>
      <w:i w:val="1"/>
      <w:color w:val="000000" w:themeColor="text1"/>
    </w:rPr>
  </w:style>
  <w:style w:type="paragraph" w:styleId="34">
    <w:name w:val="Intense Quote"/>
    <w:basedOn w:val="0"/>
    <w:next w:val="0"/>
    <w:link w:val="35"/>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5" w:customStyle="1">
    <w:name w:val="引用文 2 (文字)"/>
    <w:basedOn w:val="10"/>
    <w:next w:val="35"/>
    <w:link w:val="34"/>
    <w:uiPriority w:val="0"/>
    <w:rPr>
      <w:b w:val="1"/>
      <w:i w:val="1"/>
      <w:color w:val="4F81BD" w:themeColor="accent1"/>
    </w:rPr>
  </w:style>
  <w:style w:type="character" w:styleId="36">
    <w:name w:val="Subtle Reference"/>
    <w:basedOn w:val="10"/>
    <w:next w:val="36"/>
    <w:link w:val="0"/>
    <w:uiPriority w:val="0"/>
    <w:qFormat/>
    <w:rPr>
      <w:smallCaps w:val="1"/>
      <w:color w:val="C0504D" w:themeColor="accent2"/>
      <w:u w:val="single" w:color="auto"/>
    </w:rPr>
  </w:style>
  <w:style w:type="character" w:styleId="37">
    <w:name w:val="Intense Reference"/>
    <w:basedOn w:val="10"/>
    <w:next w:val="37"/>
    <w:link w:val="0"/>
    <w:uiPriority w:val="0"/>
    <w:qFormat/>
    <w:rPr>
      <w:b w:val="1"/>
      <w:smallCaps w:val="1"/>
      <w:color w:val="C0504D"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List Paragraph"/>
    <w:basedOn w:val="0"/>
    <w:next w:val="39"/>
    <w:link w:val="0"/>
    <w:uiPriority w:val="0"/>
    <w:qFormat/>
    <w:pPr>
      <w:ind w:left="840" w:leftChars="400"/>
    </w:pPr>
  </w:style>
  <w:style w:type="character" w:styleId="40">
    <w:name w:val="Hyperlink"/>
    <w:basedOn w:val="10"/>
    <w:next w:val="40"/>
    <w:link w:val="0"/>
    <w:uiPriority w:val="0"/>
    <w:rPr>
      <w:color w:val="0000FF" w:themeColor="hyperlink"/>
      <w:u w:val="single" w:color="auto"/>
    </w:rPr>
  </w:style>
  <w:style w:type="character" w:styleId="41">
    <w:name w:val="FollowedHyperlink"/>
    <w:basedOn w:val="10"/>
    <w:next w:val="41"/>
    <w:link w:val="0"/>
    <w:uiPriority w:val="0"/>
    <w:rPr>
      <w:color w:val="800080" w:themeColor="followedHyperlink"/>
      <w:u w:val="single" w:color="auto"/>
    </w:r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character" w:styleId="46">
    <w:name w:val="annotation reference"/>
    <w:basedOn w:val="10"/>
    <w:next w:val="46"/>
    <w:link w:val="0"/>
    <w:uiPriority w:val="0"/>
    <w:semiHidden/>
    <w:rPr>
      <w:sz w:val="18"/>
    </w:rPr>
  </w:style>
  <w:style w:type="paragraph" w:styleId="47">
    <w:name w:val="annotation text"/>
    <w:basedOn w:val="0"/>
    <w:next w:val="47"/>
    <w:link w:val="48"/>
    <w:uiPriority w:val="0"/>
    <w:semiHidden/>
    <w:pPr>
      <w:jc w:val="left"/>
    </w:pPr>
  </w:style>
  <w:style w:type="character" w:styleId="48" w:customStyle="1">
    <w:name w:val="コメント文字列 (文字)"/>
    <w:basedOn w:val="10"/>
    <w:next w:val="48"/>
    <w:link w:val="47"/>
    <w:uiPriority w:val="0"/>
  </w:style>
  <w:style w:type="paragraph" w:styleId="49">
    <w:name w:val="annotation subject"/>
    <w:basedOn w:val="47"/>
    <w:next w:val="47"/>
    <w:link w:val="50"/>
    <w:uiPriority w:val="0"/>
    <w:semiHidden/>
    <w:rPr>
      <w:b w:val="1"/>
    </w:rPr>
  </w:style>
  <w:style w:type="character" w:styleId="50" w:customStyle="1">
    <w:name w:val="コメント内容 (文字)"/>
    <w:basedOn w:val="48"/>
    <w:next w:val="50"/>
    <w:link w:val="49"/>
    <w:uiPriority w:val="0"/>
    <w:rPr>
      <w:b w:val="1"/>
    </w:rPr>
  </w:style>
  <w:style w:type="paragraph" w:styleId="51">
    <w:name w:val="Balloon Text"/>
    <w:basedOn w:val="0"/>
    <w:next w:val="51"/>
    <w:link w:val="52"/>
    <w:uiPriority w:val="0"/>
    <w:semiHidden/>
    <w:rPr>
      <w:rFonts w:asciiTheme="majorHAnsi" w:hAnsiTheme="majorHAnsi" w:eastAsiaTheme="majorEastAsia"/>
      <w:sz w:val="18"/>
    </w:rPr>
  </w:style>
  <w:style w:type="character" w:styleId="52" w:customStyle="1">
    <w:name w:val="吹き出し (文字)"/>
    <w:basedOn w:val="10"/>
    <w:next w:val="52"/>
    <w:link w:val="51"/>
    <w:uiPriority w:val="0"/>
    <w:rPr>
      <w:rFonts w:asciiTheme="majorHAnsi" w:hAnsiTheme="majorHAnsi" w:eastAsiaTheme="majorEastAsia"/>
      <w:sz w:val="18"/>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paragraph" w:styleId="55" w:customStyle="1">
    <w:name w:val="Default"/>
    <w:next w:val="55"/>
    <w:link w:val="0"/>
    <w:uiPriority w:val="0"/>
    <w:pPr>
      <w:widowControl w:val="0"/>
      <w:autoSpaceDE w:val="0"/>
      <w:autoSpaceDN w:val="0"/>
      <w:adjustRightInd w:val="0"/>
    </w:pPr>
    <w:rPr>
      <w:rFonts w:ascii="ＭＳ 明朝" w:hAnsi="ＭＳ 明朝" w:eastAsia="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5</Pages>
  <Words>17</Words>
  <Characters>4281</Characters>
  <Application>JUST Note</Application>
  <Lines>169</Lines>
  <Paragraphs>89</Paragraphs>
  <CharactersWithSpaces>4351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2024-06-26T07:39:45Z</cp:lastPrinted>
  <dcterms:created xsi:type="dcterms:W3CDTF">2015-12-26T05:31:00Z</dcterms:created>
  <dcterms:modified xsi:type="dcterms:W3CDTF">2024-06-26T07:39:58Z</dcterms:modified>
  <cp:revision>1</cp:revision>
</cp:coreProperties>
</file>