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7961E7" w:rsidP="00407E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別記様式第３号（第７</w:t>
      </w:r>
      <w:r w:rsidR="00407E73" w:rsidRPr="00476E17">
        <w:rPr>
          <w:rFonts w:ascii="ＭＳ 明朝" w:hAnsi="ＭＳ 明朝" w:hint="eastAsia"/>
          <w:szCs w:val="21"/>
        </w:rPr>
        <w:t>条関係）</w:t>
      </w:r>
    </w:p>
    <w:p w:rsidR="00CD028A" w:rsidRPr="00476E17" w:rsidRDefault="00CD028A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0B064D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収　支　予　算　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23"/>
        <w:gridCol w:w="2693"/>
      </w:tblGrid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823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2693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07E7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23"/>
        <w:gridCol w:w="2693"/>
      </w:tblGrid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823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2693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2730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※摘要欄に積算根拠及び「開設経費」「運営経費」の別を記入してください。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407E73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15D81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C95C7F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98C2-E10B-47F8-875A-1F8DC2B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84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2023-05-24T00:03:00Z</dcterms:modified>
</cp:coreProperties>
</file>