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360" w:hRule="atLeast"/>
        </w:trPr>
        <w:tc>
          <w:tcPr>
            <w:tcW w:w="1003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ＭＳ ゴシック" w:hAnsi="ＭＳ ゴシック" w:eastAsia="ＭＳ ゴシック"/>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様式第５－（イ）－⑥</w:t>
      </w:r>
    </w:p>
    <w:tbl>
      <w:tblPr>
        <w:tblStyle w:val="11"/>
        <w:tblW w:w="100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0023"/>
      </w:tblGrid>
      <w:tr>
        <w:trPr>
          <w:trHeight w:val="11336" w:hRule="atLeast"/>
        </w:trPr>
        <w:tc>
          <w:tcPr>
            <w:tcW w:w="100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中小企業信用保険法第２条第５項第５号の規定による認定申請書（イ－⑥）</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　　年　　月　　日</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（宛先）今治市長</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印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が生じているため、経営の安定に支障が生じておりますので、中小企業信用保険</w:t>
            </w:r>
          </w:p>
          <w:p>
            <w:pPr>
              <w:pStyle w:val="0"/>
              <w:suppressAutoHyphens w:val="1"/>
              <w:kinsoku w:val="0"/>
              <w:overflowPunct w:val="0"/>
              <w:autoSpaceDE w:val="0"/>
              <w:autoSpaceDN w:val="0"/>
              <w:adjustRightInd w:val="0"/>
              <w:spacing w:line="240" w:lineRule="exact"/>
              <w:ind w:firstLine="848" w:firstLineChars="4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sz w:val="18"/>
              </w:rPr>
              <w:t>（注２）</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法第２条第５項第５号の規定に基づき認定されるようお願いします。</w:t>
            </w:r>
          </w:p>
          <w:p>
            <w:pPr>
              <w:pStyle w:val="19"/>
              <w:spacing w:line="240" w:lineRule="exact"/>
              <w:rPr>
                <w:rFonts w:hint="default"/>
              </w:rPr>
            </w:pPr>
            <w:r>
              <w:rPr>
                <w:rFonts w:hint="eastAsia"/>
              </w:rPr>
              <w:t>記</w:t>
            </w:r>
          </w:p>
          <w:p>
            <w:pPr>
              <w:pStyle w:val="17"/>
              <w:spacing w:line="240" w:lineRule="exact"/>
              <w:jc w:val="left"/>
              <w:rPr>
                <w:rFonts w:hint="default"/>
              </w:rPr>
            </w:pPr>
            <w:r>
              <w:rPr>
                <w:rFonts w:hint="eastAsia"/>
              </w:rPr>
              <w:t>（表</w:t>
            </w:r>
            <w:r>
              <w:rPr>
                <w:rFonts w:hint="eastAsia"/>
              </w:rPr>
              <w:t>)</w:t>
            </w:r>
          </w:p>
          <w:tbl>
            <w:tblPr>
              <w:tblStyle w:val="11"/>
              <w:tblW w:w="9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overflowPunct w:val="0"/>
              <w:autoSpaceDE w:val="0"/>
              <w:autoSpaceDN w:val="0"/>
              <w:adjustRightInd w:val="0"/>
              <w:spacing w:line="220" w:lineRule="exact"/>
              <w:ind w:left="88" w:leftChars="41" w:hanging="2" w:hangingChars="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（１）前年の企業全体の売上高等に対する、上記の表に記載した指定業種（以下同じ。）に属する事業の売上高等の減少額等の割合</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1182370</wp:posOffset>
                      </wp:positionH>
                      <wp:positionV relativeFrom="paragraph">
                        <wp:posOffset>3175</wp:posOffset>
                      </wp:positionV>
                      <wp:extent cx="523875" cy="25717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523875" cy="2571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ＭＳ ゴシック" w:hAnsi="ＭＳ ゴシック" w:eastAsia="ＭＳ ゴシック"/>
                                    </w:rPr>
                                    <w:t>×</w:t>
                                  </w:r>
                                  <w:r>
                                    <w:rPr>
                                      <w:rFonts w:hint="eastAsia" w:ascii="ＭＳ ゴシック" w:hAnsi="ＭＳ ゴシック" w:eastAsia="ＭＳ ゴシック"/>
                                    </w:rPr>
                                    <w:t>100</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0.25pt;mso-position-vertical-relative:text;mso-position-horizontal-relative:text;position:absolute;height:20.25pt;mso-wrap-distance-top:0pt;width:41.25pt;mso-wrap-distance-left:16pt;margin-left:93.1pt;z-index:2;" o:spid="_x0000_s1026"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ＭＳ ゴシック" w:hAnsi="ＭＳ ゴシック" w:eastAsia="ＭＳ ゴシック"/>
                              </w:rPr>
                              <w:t>×</w:t>
                            </w:r>
                            <w:r>
                              <w:rPr>
                                <w:rFonts w:hint="eastAsia" w:ascii="ＭＳ ゴシック" w:hAnsi="ＭＳ ゴシック" w:eastAsia="ＭＳ ゴシック"/>
                              </w:rPr>
                              <w:t>100</w:t>
                            </w:r>
                          </w:p>
                        </w:txbxContent>
                      </v:textbox>
                      <v:imagedata o:title=""/>
                      <w10:wrap type="none" anchorx="text" anchory="text"/>
                    </v:shape>
                  </w:pict>
                </mc:Fallback>
              </mc:AlternateConten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Ａ：申込時点における最近１か月間の指定業種に属する事業の売上高等　　　</w:t>
            </w:r>
            <w:r>
              <w:rPr>
                <w:rFonts w:hint="eastAsia" w:ascii="ＭＳ ゴシック" w:hAnsi="ＭＳ ゴシック" w:eastAsia="ＭＳ ゴシック"/>
                <w:color w:val="000000"/>
                <w:kern w:val="0"/>
                <w:u w:val="single" w:color="auto"/>
              </w:rPr>
              <w:t>　　　　　　千円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Ｂ：Ａの期間に対応する前年の１か月間の指定業種に属する事業の売上高等　</w:t>
            </w:r>
            <w:r>
              <w:rPr>
                <w:rFonts w:hint="eastAsia" w:ascii="ＭＳ ゴシック" w:hAnsi="ＭＳ ゴシック" w:eastAsia="ＭＳ ゴシック"/>
                <w:color w:val="000000"/>
                <w:kern w:val="0"/>
                <w:u w:val="single" w:color="000000"/>
              </w:rPr>
              <w:t>　　　　　　千円</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Ｃ：Ａの期間に対応する前年の１か月間の全体の売上高等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千円</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ＭＳ ゴシック" w:hAnsi="ＭＳ ゴシック" w:eastAsia="ＭＳ ゴシック"/>
                <w:color w:val="000000"/>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1706245</wp:posOffset>
                      </wp:positionH>
                      <wp:positionV relativeFrom="paragraph">
                        <wp:posOffset>6985</wp:posOffset>
                      </wp:positionV>
                      <wp:extent cx="523875" cy="257175"/>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523875" cy="2571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ＭＳ ゴシック" w:hAnsi="ＭＳ ゴシック" w:eastAsia="ＭＳ ゴシック"/>
                                    </w:rPr>
                                    <w:t>×</w:t>
                                  </w:r>
                                  <w:r>
                                    <w:rPr>
                                      <w:rFonts w:hint="eastAsia" w:ascii="ＭＳ ゴシック" w:hAnsi="ＭＳ ゴシック" w:eastAsia="ＭＳ ゴシック"/>
                                    </w:rPr>
                                    <w:t>100</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0.55000000000000004pt;mso-position-vertical-relative:text;mso-position-horizontal-relative:text;position:absolute;height:20.25pt;mso-wrap-distance-top:0pt;width:41.25pt;mso-wrap-distance-left:16pt;margin-left:134.35pt;z-index:3;" o:spid="_x0000_s1027"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ＭＳ ゴシック" w:hAnsi="ＭＳ ゴシック" w:eastAsia="ＭＳ ゴシック"/>
                              </w:rPr>
                              <w:t>×</w:t>
                            </w:r>
                            <w:r>
                              <w:rPr>
                                <w:rFonts w:hint="eastAsia" w:ascii="ＭＳ ゴシック" w:hAnsi="ＭＳ ゴシック" w:eastAsia="ＭＳ ゴシック"/>
                              </w:rPr>
                              <w:t>100</w:t>
                            </w:r>
                          </w:p>
                        </w:txbxContent>
                      </v:textbox>
                      <v:imagedata o:title=""/>
                      <w10:wrap type="none" anchorx="text" anchory="text"/>
                    </v:shape>
                  </w:pict>
                </mc:Fallback>
              </mc:AlternateConten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（Ｂ＋Ｅ）－（Ａ＋Ｄ）</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bookmarkStart w:id="0" w:name="_GoBack"/>
            <w:bookmarkEnd w:id="0"/>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Ｃ＋Ｆ</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Ｄ：Ａの期間後２か月間の指定業種に属する事業の見込み売上高等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千円</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Ｅ：Ｄの期間に対応する前年の２か月間の指定業種に属する事業の売上高等</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千円</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Ｆ：Ｄの期間に対応する前年の２か月間の全体の売上高等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千円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（２）企業全体の売上高等の減少率</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1182370</wp:posOffset>
                      </wp:positionH>
                      <wp:positionV relativeFrom="paragraph">
                        <wp:posOffset>3810</wp:posOffset>
                      </wp:positionV>
                      <wp:extent cx="523875" cy="257175"/>
                      <wp:effectExtent l="0" t="0" r="635" b="635"/>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523875" cy="2571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ＭＳ ゴシック" w:hAnsi="ＭＳ ゴシック" w:eastAsia="ＭＳ ゴシック"/>
                                    </w:rPr>
                                    <w:t>×</w:t>
                                  </w:r>
                                  <w:r>
                                    <w:rPr>
                                      <w:rFonts w:hint="eastAsia" w:ascii="ＭＳ ゴシック" w:hAnsi="ＭＳ ゴシック" w:eastAsia="ＭＳ ゴシック"/>
                                    </w:rPr>
                                    <w:t>100</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0.3pt;mso-position-vertical-relative:text;mso-position-horizontal-relative:text;position:absolute;height:20.25pt;mso-wrap-distance-top:0pt;width:41.25pt;mso-wrap-distance-left:16pt;margin-left:93.1pt;z-index:4;" o:spid="_x0000_s1028"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ＭＳ ゴシック" w:hAnsi="ＭＳ ゴシック" w:eastAsia="ＭＳ ゴシック"/>
                              </w:rPr>
                              <w:t>×</w:t>
                            </w:r>
                            <w:r>
                              <w:rPr>
                                <w:rFonts w:hint="eastAsia" w:ascii="ＭＳ ゴシック" w:hAnsi="ＭＳ ゴシック" w:eastAsia="ＭＳ ゴシック"/>
                              </w:rPr>
                              <w:t>100</w:t>
                            </w:r>
                          </w:p>
                        </w:txbxContent>
                      </v:textbox>
                      <v:imagedata o:title=""/>
                      <w10:wrap type="none" anchorx="text" anchory="text"/>
                    </v:shape>
                  </w:pict>
                </mc:Fallback>
              </mc:AlternateConten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Ｃ－Ｇ</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Ｇ：Ａの期間に対応する全体の売上高等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千円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xml:space="preserve">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rPr>
            </w:pPr>
            <w:r>
              <w:rPr>
                <w:rFonts w:hint="eastAsia"/>
              </w:rPr>
              <mc:AlternateContent>
                <mc:Choice Requires="wps">
                  <w:drawing>
                    <wp:anchor distT="0" distB="0" distL="203200" distR="203200" simplePos="0" relativeHeight="5" behindDoc="0" locked="0" layoutInCell="1" hidden="0" allowOverlap="1">
                      <wp:simplePos x="0" y="0"/>
                      <wp:positionH relativeFrom="column">
                        <wp:posOffset>1902460</wp:posOffset>
                      </wp:positionH>
                      <wp:positionV relativeFrom="paragraph">
                        <wp:posOffset>128905</wp:posOffset>
                      </wp:positionV>
                      <wp:extent cx="523875" cy="257175"/>
                      <wp:effectExtent l="0" t="0" r="635" b="635"/>
                      <wp:wrapNone/>
                      <wp:docPr id="1029" name="オブジェクト 0"/>
                      <a:graphic xmlns:a="http://schemas.openxmlformats.org/drawingml/2006/main">
                        <a:graphicData uri="http://schemas.microsoft.com/office/word/2010/wordprocessingShape">
                          <wps:wsp>
                            <wps:cNvPr id="1029" name="オブジェクト 0"/>
                            <wps:cNvSpPr txBox="1"/>
                            <wps:spPr>
                              <a:xfrm>
                                <a:off x="0" y="0"/>
                                <a:ext cx="523875" cy="2571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ＭＳ ゴシック" w:hAnsi="ＭＳ ゴシック" w:eastAsia="ＭＳ ゴシック"/>
                                    </w:rPr>
                                    <w:t>×</w:t>
                                  </w:r>
                                  <w:r>
                                    <w:rPr>
                                      <w:rFonts w:hint="eastAsia" w:ascii="ＭＳ ゴシック" w:hAnsi="ＭＳ ゴシック" w:eastAsia="ＭＳ ゴシック"/>
                                    </w:rPr>
                                    <w:t>100</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0.15pt;mso-position-vertical-relative:text;mso-position-horizontal-relative:text;position:absolute;height:20.25pt;mso-wrap-distance-top:0pt;width:41.25pt;mso-wrap-distance-left:16pt;margin-left:149.80000000000001pt;z-index:5;" o:spid="_x0000_s1029"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ＭＳ ゴシック" w:hAnsi="ＭＳ ゴシック" w:eastAsia="ＭＳ ゴシック"/>
                              </w:rPr>
                              <w:t>×</w:t>
                            </w:r>
                            <w:r>
                              <w:rPr>
                                <w:rFonts w:hint="eastAsia" w:ascii="ＭＳ ゴシック" w:hAnsi="ＭＳ ゴシック" w:eastAsia="ＭＳ ゴシック"/>
                              </w:rPr>
                              <w:t>100</w:t>
                            </w:r>
                          </w:p>
                        </w:txbxContent>
                      </v:textbox>
                      <v:imagedata o:title=""/>
                      <w10:wrap type="none" anchorx="text" anchory="text"/>
                    </v:shape>
                  </w:pict>
                </mc:Fallback>
              </mc:AlternateConten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（Ｃ＋Ｆ）－（Ｇ＋Ｈ）</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減少率</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Ｃ＋Ｆ</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Ｈ：Ｇの期間後２か月間の全体の見込み売上高等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千円</w:t>
            </w:r>
          </w:p>
        </w:tc>
      </w:tr>
    </w:tbl>
    <w:p>
      <w:pPr>
        <w:pStyle w:val="0"/>
        <w:suppressAutoHyphens w:val="1"/>
        <w:kinsoku w:val="0"/>
        <w:overflowPunct w:val="0"/>
        <w:autoSpaceDE w:val="0"/>
        <w:autoSpaceDN w:val="0"/>
        <w:adjustRightInd w:val="0"/>
        <w:spacing w:line="160" w:lineRule="exact"/>
        <w:ind w:left="844" w:leftChars="-66" w:hanging="983" w:hangingChars="406"/>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ind w:left="844" w:leftChars="-66" w:hanging="98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overflowPunct w:val="0"/>
        <w:autoSpaceDE w:val="0"/>
        <w:autoSpaceDN w:val="0"/>
        <w:adjustRightInd w:val="0"/>
        <w:spacing w:line="220" w:lineRule="exact"/>
        <w:ind w:left="714" w:leftChars="-66" w:hanging="853" w:hangingChars="406"/>
        <w:jc w:val="left"/>
        <w:textAlignment w:val="baseline"/>
        <w:rPr>
          <w:rFonts w:hint="eastAsia"/>
        </w:rPr>
      </w:pPr>
      <w:r>
        <w:rPr>
          <w:rFonts w:hint="eastAsia" w:ascii="ＭＳ ゴシック" w:hAnsi="ＭＳ ゴシック" w:eastAsia="ＭＳ ゴシック"/>
          <w:color w:val="000000"/>
          <w:kern w:val="0"/>
        </w:rPr>
        <w:t>（注２）「販売数量の減少」又は「売上高の減少」等を入れる。</w:t>
      </w:r>
    </w:p>
    <w:p>
      <w:pPr>
        <w:pStyle w:val="0"/>
        <w:spacing w:line="0" w:lineRule="atLeast"/>
        <w:ind w:left="0" w:leftChars="-85" w:hanging="178" w:hangingChars="85"/>
        <w:jc w:val="left"/>
        <w:rPr>
          <w:rFonts w:hint="default" w:ascii="ＭＳ ゴシック" w:hAnsi="ＭＳ ゴシック" w:eastAsia="ＭＳ ゴシック"/>
          <w:color w:val="000000"/>
        </w:rPr>
      </w:pPr>
      <w:r>
        <w:rPr>
          <w:rFonts w:hint="default" w:ascii="ＭＳ ゴシック" w:hAnsi="ＭＳ ゴシック" w:eastAsia="ＭＳ ゴシック"/>
          <w:color w:val="000000"/>
        </w:rPr>
        <w:t>【</w:t>
      </w:r>
      <w:r>
        <w:rPr>
          <w:rFonts w:hint="eastAsia" w:ascii="ＭＳ ゴシック" w:hAnsi="ＭＳ ゴシック" w:eastAsia="ＭＳ ゴシック"/>
          <w:color w:val="000000"/>
        </w:rPr>
        <w:t>番号</w:t>
      </w:r>
      <w:r>
        <w:rPr>
          <w:rFonts w:hint="default" w:ascii="ＭＳ ゴシック" w:hAnsi="ＭＳ ゴシック" w:eastAsia="ＭＳ ゴシック"/>
          <w:color w:val="000000"/>
        </w:rPr>
        <w:t>　産</w:t>
      </w:r>
      <w:r>
        <w:rPr>
          <w:rFonts w:hint="eastAsia" w:ascii="ＭＳ ゴシック" w:hAnsi="ＭＳ ゴシック" w:eastAsia="ＭＳ ゴシック"/>
          <w:color w:val="000000"/>
        </w:rPr>
        <w:t>産第</w:t>
      </w:r>
      <w:r>
        <w:rPr>
          <w:rFonts w:hint="default" w:ascii="ＭＳ ゴシック" w:hAnsi="ＭＳ ゴシック" w:eastAsia="ＭＳ ゴシック"/>
          <w:color w:val="000000"/>
        </w:rPr>
        <w:t>　　</w:t>
      </w:r>
      <w:r>
        <w:rPr>
          <w:rFonts w:hint="eastAsia" w:ascii="ＭＳ ゴシック" w:hAnsi="ＭＳ ゴシック" w:eastAsia="ＭＳ ゴシック"/>
          <w:color w:val="000000"/>
        </w:rPr>
        <w:t>　</w:t>
      </w:r>
      <w:r>
        <w:rPr>
          <w:rFonts w:hint="default" w:ascii="ＭＳ ゴシック" w:hAnsi="ＭＳ ゴシック" w:eastAsia="ＭＳ ゴシック"/>
          <w:color w:val="000000"/>
        </w:rPr>
        <w:t>　号】</w:t>
      </w:r>
    </w:p>
    <w:p>
      <w:pPr>
        <w:pStyle w:val="0"/>
        <w:jc w:val="left"/>
        <w:rPr>
          <w:rFonts w:hint="default" w:ascii="ＭＳ ゴシック" w:hAnsi="ＭＳ ゴシック" w:eastAsia="ＭＳ ゴシック"/>
        </w:rPr>
      </w:pPr>
      <w:r>
        <w:rPr>
          <w:rFonts w:hint="eastAsia" w:ascii="ＭＳ ゴシック" w:hAnsi="ＭＳ ゴシック" w:eastAsia="ＭＳ ゴシック"/>
        </w:rPr>
        <w:t>令和</w:t>
      </w:r>
      <w:r>
        <w:rPr>
          <w:rFonts w:hint="default" w:ascii="ＭＳ ゴシック" w:hAnsi="ＭＳ ゴシック" w:eastAsia="ＭＳ ゴシック"/>
        </w:rPr>
        <w:t>　　年　</w:t>
      </w:r>
      <w:r>
        <w:rPr>
          <w:rFonts w:hint="eastAsia" w:ascii="ＭＳ ゴシック" w:hAnsi="ＭＳ ゴシック" w:eastAsia="ＭＳ ゴシック"/>
        </w:rPr>
        <w:t>　</w:t>
      </w:r>
      <w:r>
        <w:rPr>
          <w:rFonts w:hint="default" w:ascii="ＭＳ ゴシック" w:hAnsi="ＭＳ ゴシック" w:eastAsia="ＭＳ ゴシック"/>
        </w:rPr>
        <w:t>月　</w:t>
      </w:r>
      <w:r>
        <w:rPr>
          <w:rFonts w:hint="eastAsia" w:ascii="ＭＳ ゴシック" w:hAnsi="ＭＳ ゴシック" w:eastAsia="ＭＳ ゴシック"/>
        </w:rPr>
        <w:t>　</w:t>
      </w:r>
      <w:r>
        <w:rPr>
          <w:rFonts w:hint="default" w:ascii="ＭＳ ゴシック" w:hAnsi="ＭＳ ゴシック" w:eastAsia="ＭＳ ゴシック"/>
        </w:rPr>
        <w:t>日</w:t>
      </w:r>
      <w:r>
        <w:rPr>
          <w:rFonts w:hint="eastAsia" w:ascii="ＭＳ ゴシック" w:hAnsi="ＭＳ ゴシック" w:eastAsia="ＭＳ ゴシック"/>
        </w:rPr>
        <w:t>　　申請</w:t>
      </w:r>
      <w:r>
        <w:rPr>
          <w:rFonts w:hint="default" w:ascii="ＭＳ ゴシック" w:hAnsi="ＭＳ ゴシック" w:eastAsia="ＭＳ ゴシック"/>
        </w:rPr>
        <w:t>のとおり、相違ないことを認定します。</w:t>
      </w:r>
    </w:p>
    <w:p>
      <w:pPr>
        <w:pStyle w:val="0"/>
        <w:jc w:val="left"/>
        <w:rPr>
          <w:rFonts w:hint="eastAsia" w:ascii="ＭＳ ゴシック" w:hAnsi="ＭＳ ゴシック" w:eastAsia="ＭＳ ゴシック"/>
        </w:rPr>
      </w:pPr>
      <w:r>
        <w:rPr>
          <w:rFonts w:hint="eastAsia" w:ascii="ＭＳ ゴシック" w:hAnsi="ＭＳ ゴシック" w:eastAsia="ＭＳ ゴシック"/>
        </w:rPr>
        <w:t>（注）本認定書の有効期間：令和　　年　　月　　日から令和　　年　　月　　日</w:t>
      </w:r>
    </w:p>
    <w:p>
      <w:pPr>
        <w:pStyle w:val="0"/>
        <w:jc w:val="left"/>
        <w:rPr>
          <w:rFonts w:hint="eastAsia"/>
        </w:rPr>
      </w:pPr>
      <w:r>
        <w:rPr>
          <w:rFonts w:hint="default" w:ascii="ＭＳ ゴシック" w:hAnsi="ＭＳ ゴシック" w:eastAsia="ＭＳ ゴシック"/>
        </w:rPr>
        <w:t>　</w:t>
      </w:r>
      <w:r>
        <w:rPr>
          <w:rFonts w:hint="eastAsia" w:ascii="ＭＳ ゴシック" w:hAnsi="ＭＳ ゴシック" w:eastAsia="ＭＳ ゴシック"/>
        </w:rPr>
        <w:t>　</w:t>
      </w:r>
      <w:r>
        <w:rPr>
          <w:rFonts w:hint="default" w:ascii="ＭＳ ゴシック" w:hAnsi="ＭＳ ゴシック" w:eastAsia="ＭＳ ゴシック"/>
        </w:rPr>
        <w:t>　　　　　　　　　　　　　　　　　　　</w:t>
      </w:r>
      <w:r>
        <w:rPr>
          <w:rFonts w:hint="eastAsia" w:ascii="ＭＳ ゴシック" w:hAnsi="ＭＳ ゴシック" w:eastAsia="ＭＳ ゴシック"/>
        </w:rPr>
        <w:t>　　</w:t>
      </w:r>
      <w:r>
        <w:rPr>
          <w:rFonts w:hint="default" w:ascii="ＭＳ ゴシック" w:hAnsi="ＭＳ ゴシック" w:eastAsia="ＭＳ ゴシック"/>
        </w:rPr>
        <w:t>認定者名　　今治市長　</w:t>
      </w:r>
      <w:r>
        <w:rPr>
          <w:rFonts w:hint="eastAsia" w:ascii="ＭＳ ゴシック" w:hAnsi="ＭＳ ゴシック" w:eastAsia="ＭＳ ゴシック"/>
        </w:rPr>
        <w:t>徳永　繁樹</w:t>
      </w:r>
    </w:p>
    <w:sectPr>
      <w:pgSz w:w="11906" w:h="16838"/>
      <w:pgMar w:top="907" w:right="1080" w:bottom="567"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next w:val="15"/>
    <w:link w:val="0"/>
    <w:uiPriority w:val="0"/>
    <w:semiHidden/>
    <w:rPr>
      <w:vertAlign w:val="superscript"/>
    </w:rPr>
  </w:style>
  <w:style w:type="character" w:styleId="16">
    <w:name w:val="endnote reference"/>
    <w:next w:val="16"/>
    <w:link w:val="0"/>
    <w:uiPriority w:val="0"/>
    <w:semiHidden/>
    <w:rPr>
      <w:vertAlign w:val="superscript"/>
    </w:rPr>
  </w:style>
  <w:style w:type="paragraph" w:styleId="17">
    <w:name w:val="Closing"/>
    <w:basedOn w:val="0"/>
    <w:next w:val="17"/>
    <w:link w:val="18"/>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pPr>
    <w:rPr>
      <w:rFonts w:ascii="ＭＳ ゴシック" w:hAnsi="ＭＳ ゴシック" w:eastAsia="ＭＳ ゴシック"/>
      <w:dstrike w:val="0"/>
      <w:color w:val="000000"/>
      <w:w w:val="100"/>
      <w:kern w:val="0"/>
      <w:sz w:val="21"/>
      <w:highlight w:val="none"/>
      <w:u w:val="none" w:color="auto"/>
      <w:bdr w:val="none" w:color="auto" w:sz="0" w:space="0"/>
      <w:shd w:val="clear" w:color="auto" w:fill="auto"/>
      <w:vertAlign w:val="baseline"/>
      <w:em w:val="none"/>
    </w:rPr>
  </w:style>
  <w:style w:type="character" w:styleId="18" w:customStyle="1">
    <w:name w:val="結語 (文字)"/>
    <w:next w:val="18"/>
    <w:link w:val="17"/>
    <w:uiPriority w:val="0"/>
    <w:rPr>
      <w:rFonts w:ascii="ＭＳ ゴシック" w:hAnsi="ＭＳ ゴシック" w:eastAsia="ＭＳ ゴシック"/>
      <w:color w:val="000000"/>
      <w:kern w:val="0"/>
    </w:rPr>
  </w:style>
  <w:style w:type="paragraph" w:styleId="19">
    <w:name w:val="Note Heading"/>
    <w:basedOn w:val="0"/>
    <w:next w:val="0"/>
    <w:link w:val="2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pPr>
    <w:rPr>
      <w:rFonts w:ascii="ＭＳ ゴシック" w:hAnsi="ＭＳ ゴシック" w:eastAsia="ＭＳ ゴシック"/>
      <w:dstrike w:val="0"/>
      <w:color w:val="000000"/>
      <w:w w:val="100"/>
      <w:kern w:val="0"/>
      <w:sz w:val="21"/>
      <w:highlight w:val="none"/>
      <w:u w:val="none" w:color="auto"/>
      <w:bdr w:val="none" w:color="auto" w:sz="0" w:space="0"/>
      <w:shd w:val="clear" w:color="auto" w:fill="auto"/>
      <w:vertAlign w:val="baseline"/>
      <w:em w:val="none"/>
    </w:rPr>
  </w:style>
  <w:style w:type="character" w:styleId="20" w:customStyle="1">
    <w:name w:val="記 (文字)"/>
    <w:next w:val="20"/>
    <w:link w:val="19"/>
    <w:uiPriority w:val="0"/>
    <w:rPr>
      <w:rFonts w:ascii="ＭＳ ゴシック" w:hAnsi="ＭＳ ゴシック" w:eastAsia="ＭＳ ゴシック"/>
      <w:color w:val="000000"/>
      <w:kern w:val="0"/>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TotalTime>
  <Pages>1</Pages>
  <Words>4</Words>
  <Characters>951</Characters>
  <Application>JUST Note</Application>
  <Lines>73</Lines>
  <Paragraphs>48</Paragraphs>
  <CharactersWithSpaces>1608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大舩祐樹</cp:lastModifiedBy>
  <cp:lastPrinted>2024-03-29T02:01:25Z</cp:lastPrinted>
  <dcterms:created xsi:type="dcterms:W3CDTF">2021-08-02T01:33:00Z</dcterms:created>
  <dcterms:modified xsi:type="dcterms:W3CDTF">2024-03-29T03:52:18Z</dcterms:modified>
  <cp:revision>20</cp:revision>
</cp:coreProperties>
</file>