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28575</wp:posOffset>
                </wp:positionV>
                <wp:extent cx="6105525" cy="1009650"/>
                <wp:effectExtent l="635" t="635" r="29845" b="10795"/>
                <wp:wrapNone/>
                <wp:docPr id="102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24" w:firstLineChars="100"/>
                              <w:rPr>
                                <w:rFonts w:hint="eastAsia"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2"/>
                              </w:rPr>
                              <w:t>令和５年</w:t>
                            </w:r>
                            <w:r>
                              <w:rPr>
                                <w:rFonts w:hint="eastAsia" w:ascii="ＭＳ 明朝" w:hAnsi="ＭＳ 明朝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 w:ascii="ＭＳ 明朝" w:hAnsi="ＭＳ 明朝"/>
                                <w:sz w:val="22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 w:ascii="ＭＳ 明朝" w:hAnsi="ＭＳ 明朝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44" w:firstLineChars="100"/>
                              <w:rPr>
                                <w:rFonts w:hint="default" w:ascii="游ゴシック Light" w:hAnsi="游ゴシック Light" w:eastAsia="游ゴシック Ligh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2.25pt;mso-position-vertical-relative:text;mso-position-horizontal-relative:margin;v-text-anchor:top;position:absolute;height:79.5pt;mso-wrap-distance-top:0pt;width:480.75pt;mso-wrap-distance-left:9pt;margin-left:-0.6pt;z-index:7;" o:spid="_x0000_s1026" o:allowincell="t" o:allowoverlap="t" filled="t" fillcolor="#ffffff [3201]" stroked="t" strokecolor="#000000 [3200]" strokeweight="1pt" o:spt="202" type="#_x0000_t20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24" w:firstLineChars="100"/>
                        <w:rPr>
                          <w:rFonts w:hint="eastAsia" w:ascii="ＭＳ 明朝" w:hAnsi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/>
                          <w:sz w:val="22"/>
                        </w:rPr>
                        <w:t>令和５年</w:t>
                      </w:r>
                      <w:r>
                        <w:rPr>
                          <w:rFonts w:hint="eastAsia" w:ascii="ＭＳ 明朝" w:hAnsi="ＭＳ 明朝"/>
                          <w:sz w:val="22"/>
                        </w:rPr>
                        <w:t>10</w:t>
                      </w:r>
                      <w:r>
                        <w:rPr>
                          <w:rFonts w:hint="eastAsia" w:ascii="ＭＳ 明朝" w:hAnsi="ＭＳ 明朝"/>
                          <w:sz w:val="22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 w:ascii="ＭＳ 明朝" w:hAnsi="ＭＳ 明朝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44" w:firstLineChars="100"/>
                        <w:rPr>
                          <w:rFonts w:hint="default" w:ascii="游ゴシック Light" w:hAnsi="游ゴシック Light" w:eastAsia="游ゴシック Light"/>
                        </w:rPr>
                      </w:pPr>
                      <w:r>
                        <w:rPr>
                          <w:rFonts w:hint="eastAsia" w:ascii="ＭＳ 明朝" w:hAnsi="ＭＳ 明朝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明朝" w:hAnsi="ＭＳ 明朝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sz w:val="24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様式第４－②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6258560" cy="6724015"/>
                <wp:effectExtent l="635" t="635" r="29845" b="10795"/>
                <wp:wrapNone/>
                <wp:docPr id="102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58560" cy="672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0pt;mso-position-vertical-relative:text;mso-position-horizontal-relative:text;position:absolute;height:529.45000000000005pt;mso-wrap-distance-top:0pt;width:492.8pt;mso-wrap-distance-left:9pt;margin-left:-5.6pt;z-index:2;" o:spid="_x0000_s1027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中小企業信用保険法第２条第５項第４号の規定による認定申請書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（宛先）今治市長　　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申請者　　　　　　　　　　　　　　　　　</w:t>
      </w:r>
    </w:p>
    <w:p>
      <w:pPr>
        <w:pStyle w:val="0"/>
        <w:wordWrap w:val="0"/>
        <w:jc w:val="right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　所　　　　　　　　　　　　　　　　</w:t>
      </w:r>
      <w:r>
        <w:rPr>
          <w:rFonts w:hint="eastAsia"/>
          <w:sz w:val="22"/>
        </w:rPr>
        <w:t>　</w:t>
      </w:r>
    </w:p>
    <w:p>
      <w:pPr>
        <w:pStyle w:val="0"/>
        <w:wordWrap w:val="0"/>
        <w:jc w:val="right"/>
        <w:rPr>
          <w:rFonts w:hint="eastAsia"/>
          <w:sz w:val="22"/>
          <w:u w:val="single" w:color="auto"/>
        </w:rPr>
      </w:pPr>
    </w:p>
    <w:p>
      <w:pPr>
        <w:pStyle w:val="0"/>
        <w:wordWrap w:val="0"/>
        <w:jc w:val="right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　名　　　　　　　　　　　　　　　印</w:t>
      </w:r>
      <w:r>
        <w:rPr>
          <w:rFonts w:hint="eastAsia"/>
          <w:sz w:val="22"/>
        </w:rPr>
        <w:t>　</w:t>
      </w:r>
    </w:p>
    <w:p>
      <w:pPr>
        <w:pStyle w:val="0"/>
        <w:ind w:right="224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私は</w:t>
      </w:r>
      <w:r>
        <w:rPr>
          <w:rFonts w:hint="eastAsia"/>
          <w:sz w:val="22"/>
          <w:u w:val="single" w:color="auto"/>
        </w:rPr>
        <w:t>　　　　　　　　（注１）</w:t>
      </w:r>
      <w:r>
        <w:rPr>
          <w:rFonts w:hint="eastAsia"/>
          <w:sz w:val="22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15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　事業開始年月日　　　　　　　　　　　　　　　　　　　　</w:t>
      </w:r>
      <w:r>
        <w:rPr>
          <w:rFonts w:hint="eastAsia"/>
          <w:sz w:val="22"/>
          <w:u w:val="single" w:color="auto"/>
        </w:rPr>
        <w:t>　　　　　　年　　月　　日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２　（１）売上高等</w:t>
      </w:r>
    </w:p>
    <w:p>
      <w:pPr>
        <w:pStyle w:val="0"/>
        <w:jc w:val="left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（イ）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最近１か月間の売上高等　　　　　　　　　　　　　　　</w:t>
      </w:r>
      <w:r>
        <w:rPr>
          <w:rFonts w:hint="eastAsia"/>
          <w:sz w:val="22"/>
        </w:rPr>
        <w:t xml:space="preserve">  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782320" cy="287655"/>
                <wp:effectExtent l="0" t="0" r="635" b="635"/>
                <wp:wrapNone/>
                <wp:docPr id="1028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823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7.55pt;mso-position-vertical-relative:text;mso-position-horizontal-relative:text;v-text-anchor:top;position:absolute;height:22.65pt;mso-wrap-distance-top:0pt;width:61.6pt;mso-wrap-distance-left:9pt;margin-left:117.6pt;z-index:3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Ｂ</w:t>
      </w:r>
      <w:r>
        <w:rPr>
          <w:rFonts w:hint="eastAsia" w:ascii="ＭＳ ゴシック" w:hAnsi="ＭＳ ゴシック" w:eastAsia="ＭＳ ゴシック"/>
          <w:sz w:val="22"/>
        </w:rPr>
        <w:t>－Ａ</w:t>
      </w:r>
      <w:r>
        <w:rPr>
          <w:rFonts w:hint="eastAsia"/>
          <w:sz w:val="22"/>
        </w:rPr>
        <w:t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減少率　　　　　％（実績）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426720" cy="0"/>
                <wp:effectExtent l="0" t="635" r="29210" b="10795"/>
                <wp:wrapNone/>
                <wp:docPr id="1029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wrap-distance-right:9pt;mso-wrap-distance-bottom:0pt;mso-position-vertical-relative:text;mso-position-horizontal-relative:text;position:absolute;mso-wrap-distance-left:9pt;z-index:4;" o:spid="_x0000_s1029" o:allowincell="t" o:allowoverlap="t" filled="f" stroked="t" strokecolor="#000000" strokeweight="0.75pt" o:spt="20" from="80.25pt,0pt" to="113.85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　　　　　　　</w:t>
      </w:r>
      <w:r>
        <w:rPr>
          <w:rFonts w:hint="eastAsia" w:ascii="ＭＳ ゴシック" w:hAnsi="ＭＳ ゴシック" w:eastAsia="ＭＳ ゴシック"/>
          <w:sz w:val="22"/>
        </w:rPr>
        <w:t>Ｂ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/>
          <w:sz w:val="22"/>
        </w:rPr>
        <w:t>　　　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ゴシック" w:hAnsi="ＭＳ ゴシック" w:eastAsia="ＭＳ ゴシック"/>
          <w:sz w:val="22"/>
        </w:rPr>
        <w:t>Ａ</w:t>
      </w:r>
      <w:r>
        <w:rPr>
          <w:rFonts w:hint="eastAsia" w:ascii="ＭＳ 明朝" w:hAnsi="ＭＳ 明朝"/>
          <w:sz w:val="22"/>
        </w:rPr>
        <w:t>：災害等の発生における最近１か月間の売上高等　　</w:t>
      </w:r>
      <w:r>
        <w:rPr>
          <w:rFonts w:hint="eastAsia" w:ascii="ＭＳ 明朝" w:hAnsi="ＭＳ 明朝"/>
          <w:sz w:val="22"/>
          <w:u w:val="single" w:color="auto"/>
        </w:rPr>
        <w:t>　　　　　　　　　　千円</w:t>
      </w:r>
    </w:p>
    <w:p>
      <w:pPr>
        <w:pStyle w:val="0"/>
        <w:spacing w:line="360" w:lineRule="auto"/>
        <w:jc w:val="left"/>
        <w:rPr>
          <w:rFonts w:hint="eastAsia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ゴシック" w:hAnsi="ＭＳ ゴシック" w:eastAsia="ＭＳ ゴシック"/>
          <w:sz w:val="22"/>
        </w:rPr>
        <w:t>Ｂ</w:t>
      </w:r>
      <w:r>
        <w:rPr>
          <w:rFonts w:hint="eastAsia" w:ascii="ＭＳ 明朝" w:hAnsi="ＭＳ 明朝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Ａ</w:t>
      </w:r>
      <w:r>
        <w:rPr>
          <w:rFonts w:hint="eastAsia" w:ascii="ＭＳ 明朝" w:hAnsi="ＭＳ 明朝"/>
          <w:sz w:val="22"/>
        </w:rPr>
        <w:t>の期間に対応する前年１か月間の売上高等　　　</w:t>
      </w:r>
      <w:r>
        <w:rPr>
          <w:rFonts w:hint="eastAsia"/>
          <w:sz w:val="22"/>
          <w:u w:val="single" w:color="auto"/>
        </w:rPr>
        <w:t>　　　　　　　　　　千円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（ロ）最近３か月間の売上高等の実績見込み　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95885</wp:posOffset>
                </wp:positionV>
                <wp:extent cx="782320" cy="287655"/>
                <wp:effectExtent l="0" t="0" r="635" b="635"/>
                <wp:wrapNone/>
                <wp:docPr id="1030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823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mso-wrap-distance-right:9pt;mso-wrap-distance-bottom:0pt;margin-top:7.55pt;mso-position-vertical-relative:text;mso-position-horizontal-relative:text;v-text-anchor:top;position:absolute;height:22.65pt;mso-wrap-distance-top:0pt;width:61.6pt;mso-wrap-distance-left:9pt;margin-left:201.6pt;z-index:6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</w:t>
      </w:r>
      <w:r>
        <w:rPr>
          <w:rFonts w:hint="eastAsia" w:ascii="ＭＳ ゴシック" w:hAnsi="ＭＳ ゴシック" w:eastAsia="ＭＳ ゴシック"/>
          <w:sz w:val="22"/>
        </w:rPr>
        <w:t>（Ｂ＋Ｄ）－（Ａ＋Ｃ）</w:t>
      </w:r>
      <w:r>
        <w:rPr>
          <w:rFonts w:hint="eastAsia"/>
          <w:sz w:val="22"/>
        </w:rPr>
        <w:t>　　　　　　　</w:t>
      </w:r>
      <w:bookmarkStart w:id="0" w:name="_GoBack"/>
      <w:bookmarkEnd w:id="0"/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減少率　　　　　％（実績見込み）</w:t>
      </w:r>
    </w:p>
    <w:p>
      <w:pPr>
        <w:pStyle w:val="0"/>
        <w:ind w:firstLine="2466" w:firstLineChars="1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0</wp:posOffset>
                </wp:positionV>
                <wp:extent cx="1564640" cy="0"/>
                <wp:effectExtent l="0" t="635" r="29210" b="10795"/>
                <wp:wrapNone/>
                <wp:docPr id="1031" name="Line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style="mso-wrap-distance-top:0pt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78.400000000000006pt,0pt" to="201.60000000000002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Ｂ＋Ｄ</w:t>
      </w:r>
    </w:p>
    <w:p>
      <w:pPr>
        <w:pStyle w:val="0"/>
        <w:spacing w:line="360" w:lineRule="auto"/>
        <w:jc w:val="left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</w:t>
      </w:r>
      <w:r>
        <w:rPr>
          <w:rFonts w:hint="eastAsia" w:ascii="ＭＳ ゴシック" w:hAnsi="ＭＳ ゴシック" w:eastAsia="ＭＳ ゴシック"/>
          <w:sz w:val="22"/>
        </w:rPr>
        <w:t>Ｃ</w:t>
      </w:r>
      <w:r>
        <w:rPr>
          <w:rFonts w:hint="eastAsia" w:ascii="ＭＳ 明朝" w:hAnsi="ＭＳ 明朝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Ａ</w:t>
      </w:r>
      <w:r>
        <w:rPr>
          <w:rFonts w:hint="eastAsia" w:ascii="ＭＳ 明朝" w:hAnsi="ＭＳ 明朝"/>
          <w:sz w:val="22"/>
        </w:rPr>
        <w:t>の期間後２か月間の見込み売上高等　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  <w:u w:val="single" w:color="auto"/>
        </w:rPr>
        <w:t>　　　　　　　　　　千円</w:t>
      </w:r>
    </w:p>
    <w:p>
      <w:pPr>
        <w:pStyle w:val="0"/>
        <w:jc w:val="left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</w:t>
      </w:r>
      <w:r>
        <w:rPr>
          <w:rFonts w:hint="eastAsia" w:ascii="ＭＳ ゴシック" w:hAnsi="ＭＳ ゴシック" w:eastAsia="ＭＳ ゴシック"/>
          <w:sz w:val="22"/>
        </w:rPr>
        <w:t>Ｄ</w:t>
      </w:r>
      <w:r>
        <w:rPr>
          <w:rFonts w:hint="eastAsia" w:ascii="ＭＳ 明朝" w:hAnsi="ＭＳ 明朝"/>
          <w:sz w:val="22"/>
        </w:rPr>
        <w:t>：</w:t>
      </w:r>
      <w:r>
        <w:rPr>
          <w:rFonts w:hint="eastAsia" w:ascii="ＭＳ ゴシック" w:hAnsi="ＭＳ ゴシック" w:eastAsia="ＭＳ ゴシック"/>
          <w:sz w:val="22"/>
        </w:rPr>
        <w:t>Ｃ</w:t>
      </w:r>
      <w:r>
        <w:rPr>
          <w:rFonts w:hint="eastAsia"/>
          <w:sz w:val="22"/>
        </w:rPr>
        <w:t>の期間に対応する前年の２か月間の売上高等　　</w:t>
      </w:r>
      <w:r>
        <w:rPr>
          <w:rFonts w:hint="eastAsia"/>
          <w:sz w:val="22"/>
          <w:u w:val="single" w:color="auto"/>
        </w:rPr>
        <w:t>　　　　　　　　　　千円</w:t>
      </w:r>
    </w:p>
    <w:p>
      <w:pPr>
        <w:pStyle w:val="0"/>
        <w:ind w:left="613" w:hanging="613" w:hangingChars="300"/>
        <w:jc w:val="left"/>
        <w:rPr>
          <w:rFonts w:hint="eastAsia"/>
          <w:sz w:val="20"/>
        </w:rPr>
      </w:pPr>
    </w:p>
    <w:p>
      <w:pPr>
        <w:pStyle w:val="0"/>
        <w:ind w:left="673" w:hanging="673" w:hangingChars="30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売上高等が減少し、又は減少すると見込まれる理由</w:t>
      </w:r>
    </w:p>
    <w:p>
      <w:pPr>
        <w:pStyle w:val="0"/>
        <w:ind w:left="673" w:hanging="673" w:hangingChars="300"/>
        <w:jc w:val="left"/>
        <w:rPr>
          <w:rFonts w:hint="eastAsia"/>
          <w:sz w:val="22"/>
        </w:rPr>
      </w:pPr>
    </w:p>
    <w:p>
      <w:pPr>
        <w:pStyle w:val="0"/>
        <w:ind w:left="613" w:hanging="613" w:hangingChars="300"/>
        <w:jc w:val="left"/>
        <w:rPr>
          <w:rFonts w:hint="eastAsia"/>
          <w:sz w:val="20"/>
        </w:rPr>
      </w:pPr>
    </w:p>
    <w:p>
      <w:pPr>
        <w:pStyle w:val="0"/>
        <w:ind w:left="613" w:hanging="613" w:hangingChars="3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（注）「災害その他突発的に生じた事由」を入れる。</w:t>
      </w:r>
    </w:p>
    <w:p>
      <w:pPr>
        <w:pStyle w:val="0"/>
        <w:adjustRightInd w:val="0"/>
        <w:snapToGrid w:val="0"/>
        <w:spacing w:line="260" w:lineRule="exact"/>
        <w:rPr>
          <w:rFonts w:hint="eastAsia"/>
          <w:sz w:val="22"/>
        </w:rPr>
      </w:pPr>
    </w:p>
    <w:p>
      <w:pPr>
        <w:pStyle w:val="0"/>
        <w:adjustRightInd w:val="0"/>
        <w:snapToGrid w:val="0"/>
        <w:spacing w:line="260" w:lineRule="exact"/>
        <w:ind w:left="0" w:leftChars="-66" w:hanging="141" w:hangingChars="63"/>
        <w:rPr>
          <w:rFonts w:hint="default"/>
          <w:sz w:val="22"/>
        </w:rPr>
      </w:pPr>
      <w:r>
        <w:rPr>
          <w:rFonts w:hint="eastAsia"/>
          <w:sz w:val="22"/>
        </w:rPr>
        <w:t>【番号　産産第　　　　号】</w:t>
      </w:r>
    </w:p>
    <w:p>
      <w:pPr>
        <w:pStyle w:val="0"/>
        <w:adjustRightInd w:val="0"/>
        <w:snapToGrid w:val="0"/>
        <w:spacing w:line="260" w:lineRule="exact"/>
        <w:ind w:left="-34" w:leftChars="-16" w:firstLine="112" w:firstLineChars="5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adjustRightInd w:val="0"/>
        <w:snapToGrid w:val="0"/>
        <w:ind w:firstLine="112" w:firstLineChars="50"/>
        <w:rPr>
          <w:rFonts w:hint="default"/>
          <w:sz w:val="22"/>
        </w:rPr>
      </w:pPr>
      <w:r>
        <w:rPr>
          <w:rFonts w:hint="eastAsia"/>
          <w:sz w:val="22"/>
        </w:rPr>
        <w:t>申請のとおり、相違ないことを認定します。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（注）本認定書の有効期間：令和　　年　　月　　日から令和　　年　　月　　日</w:t>
      </w:r>
    </w:p>
    <w:p>
      <w:pPr>
        <w:pStyle w:val="0"/>
        <w:adjustRightInd w:val="0"/>
        <w:snapToGrid w:val="0"/>
        <w:spacing w:line="260" w:lineRule="exact"/>
        <w:ind w:right="707" w:rightChars="330" w:firstLine="5156" w:firstLineChars="23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認定者名　今治市長　　徳永　繁樹</w:t>
      </w:r>
    </w:p>
    <w:sectPr>
      <w:pgSz w:w="11906" w:h="16838"/>
      <w:pgMar w:top="1418" w:right="1134" w:bottom="851" w:left="1134" w:header="720" w:footer="720" w:gutter="0"/>
      <w:cols w:space="720"/>
      <w:noEndnote w:val="1"/>
      <w:textDirection w:val="lrTb"/>
      <w:docGrid w:type="linesAndChars" w:linePitch="29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119</Words>
  <Characters>681</Characters>
  <Application>JUST Note</Application>
  <Lines>5</Lines>
  <Paragraphs>1</Paragraphs>
  <CharactersWithSpaces>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片山 宣博</dc:creator>
  <cp:lastModifiedBy>大舩祐樹</cp:lastModifiedBy>
  <cp:lastPrinted>2018-07-17T04:08:00Z</cp:lastPrinted>
  <dcterms:created xsi:type="dcterms:W3CDTF">2023-11-20T02:18:00Z</dcterms:created>
  <dcterms:modified xsi:type="dcterms:W3CDTF">2024-03-29T00:19:47Z</dcterms:modified>
  <cp:revision>2</cp:revision>
</cp:coreProperties>
</file>